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2B9E" w:rsidRDefault="00CA53EB">
      <w:pPr>
        <w:pStyle w:val="a4"/>
        <w:tabs>
          <w:tab w:val="right" w:pos="8364"/>
        </w:tabs>
        <w:rPr>
          <w:sz w:val="24"/>
          <w:szCs w:val="24"/>
          <w:lang w:eastAsia="zh-CN"/>
        </w:rPr>
      </w:pPr>
      <w:r>
        <w:rPr>
          <w:sz w:val="24"/>
          <w:szCs w:val="24"/>
        </w:rPr>
        <w:t>3GPP TSG-RAN WG2 Meeting #11</w:t>
      </w:r>
      <w:r>
        <w:rPr>
          <w:sz w:val="24"/>
          <w:szCs w:val="24"/>
          <w:lang w:eastAsia="zh-CN"/>
        </w:rPr>
        <w:t>6</w:t>
      </w:r>
      <w:r>
        <w:rPr>
          <w:sz w:val="24"/>
          <w:szCs w:val="24"/>
        </w:rPr>
        <w:t xml:space="preserve"> electronic</w:t>
      </w:r>
      <w:r>
        <w:rPr>
          <w:rFonts w:eastAsia="SimSun" w:hint="eastAsia"/>
          <w:sz w:val="24"/>
          <w:szCs w:val="24"/>
          <w:lang w:eastAsia="zh-CN"/>
        </w:rPr>
        <w:tab/>
      </w:r>
      <w:r w:rsidR="00990C47" w:rsidRPr="00990C47">
        <w:rPr>
          <w:rFonts w:eastAsia="SimSun"/>
          <w:sz w:val="24"/>
          <w:szCs w:val="24"/>
          <w:lang w:eastAsia="zh-CN"/>
        </w:rPr>
        <w:t>R2-2111163</w:t>
      </w:r>
      <w:r w:rsidR="00990C47" w:rsidRPr="00990C47">
        <w:rPr>
          <w:rFonts w:eastAsia="SimSun"/>
          <w:sz w:val="24"/>
          <w:szCs w:val="24"/>
          <w:lang w:eastAsia="zh-CN"/>
        </w:rPr>
        <w:tab/>
      </w:r>
      <w:r w:rsidR="00990C47" w:rsidRPr="00990C47" w:rsidDel="00990C47">
        <w:rPr>
          <w:rFonts w:eastAsia="SimSun"/>
          <w:sz w:val="24"/>
          <w:szCs w:val="24"/>
          <w:lang w:eastAsia="zh-CN"/>
        </w:rPr>
        <w:t xml:space="preserve"> </w:t>
      </w:r>
    </w:p>
    <w:p w:rsidR="00402B9E" w:rsidRDefault="00CA53EB">
      <w:pPr>
        <w:pStyle w:val="a4"/>
        <w:jc w:val="both"/>
        <w:rPr>
          <w:sz w:val="24"/>
          <w:szCs w:val="24"/>
        </w:rPr>
      </w:pPr>
      <w:r>
        <w:rPr>
          <w:sz w:val="24"/>
          <w:szCs w:val="24"/>
        </w:rPr>
        <w:t xml:space="preserve">Online, </w:t>
      </w:r>
      <w:r>
        <w:rPr>
          <w:rFonts w:eastAsia="SimSun" w:cs="Arial"/>
          <w:sz w:val="24"/>
          <w:szCs w:val="24"/>
          <w:lang w:val="de-DE" w:eastAsia="zh-CN"/>
        </w:rPr>
        <w:t xml:space="preserve">Nov 1 – Nov </w:t>
      </w:r>
      <w:r>
        <w:rPr>
          <w:rFonts w:eastAsia="SimSun" w:cs="Arial" w:hint="eastAsia"/>
          <w:sz w:val="24"/>
          <w:szCs w:val="24"/>
          <w:lang w:val="de-DE" w:eastAsia="zh-CN"/>
        </w:rPr>
        <w:t>12</w:t>
      </w:r>
      <w:r>
        <w:rPr>
          <w:rFonts w:eastAsia="SimSun" w:cs="Arial"/>
          <w:sz w:val="24"/>
          <w:szCs w:val="24"/>
          <w:lang w:val="de-DE" w:eastAsia="zh-CN"/>
        </w:rPr>
        <w:t>, 2021</w:t>
      </w:r>
    </w:p>
    <w:p w:rsidR="00402B9E" w:rsidRDefault="00402B9E">
      <w:pPr>
        <w:pStyle w:val="a4"/>
        <w:tabs>
          <w:tab w:val="right" w:pos="7088"/>
          <w:tab w:val="right" w:pos="9781"/>
        </w:tabs>
        <w:rPr>
          <w:rFonts w:cs="Arial"/>
          <w:b w:val="0"/>
          <w:bCs/>
          <w:sz w:val="22"/>
        </w:rPr>
      </w:pPr>
    </w:p>
    <w:p w:rsidR="00402B9E" w:rsidRDefault="00CA53EB">
      <w:pPr>
        <w:spacing w:after="120"/>
        <w:ind w:left="1985" w:hanging="1985"/>
        <w:rPr>
          <w:rFonts w:ascii="Arial" w:hAnsi="Arial" w:cs="Arial"/>
          <w:b/>
          <w:bCs/>
          <w:sz w:val="24"/>
          <w:lang w:eastAsia="ko-KR"/>
        </w:rPr>
      </w:pPr>
      <w:r>
        <w:rPr>
          <w:rFonts w:ascii="Arial" w:hAnsi="Arial" w:cs="Arial"/>
          <w:b/>
          <w:bCs/>
          <w:sz w:val="24"/>
        </w:rPr>
        <w:t>Title</w:t>
      </w:r>
      <w:r>
        <w:rPr>
          <w:rFonts w:ascii="Arial" w:hAnsi="Arial" w:cs="Arial"/>
          <w:b/>
          <w:bCs/>
          <w:sz w:val="24"/>
        </w:rPr>
        <w:tab/>
        <w:t xml:space="preserve">Discussion on signalling aspects on RACH partitioning </w:t>
      </w:r>
      <w:r w:rsidR="001323D3">
        <w:rPr>
          <w:rFonts w:ascii="Arial" w:hAnsi="Arial" w:cs="Arial"/>
          <w:b/>
          <w:bCs/>
          <w:sz w:val="24"/>
        </w:rPr>
        <w:t>features</w:t>
      </w:r>
    </w:p>
    <w:p w:rsidR="00402B9E" w:rsidRDefault="00CA53EB">
      <w:pPr>
        <w:spacing w:after="120"/>
        <w:ind w:left="1985" w:hanging="1985"/>
        <w:rPr>
          <w:rFonts w:ascii="Arial" w:hAnsi="Arial" w:cs="Arial"/>
          <w:b/>
          <w:bCs/>
          <w:sz w:val="24"/>
        </w:rPr>
      </w:pPr>
      <w:r>
        <w:rPr>
          <w:rFonts w:ascii="Arial" w:hAnsi="Arial" w:cs="Arial"/>
          <w:b/>
          <w:bCs/>
          <w:sz w:val="24"/>
        </w:rPr>
        <w:t>Source</w:t>
      </w:r>
      <w:r>
        <w:rPr>
          <w:rFonts w:ascii="Arial" w:hAnsi="Arial" w:cs="Arial"/>
          <w:b/>
          <w:bCs/>
          <w:sz w:val="24"/>
        </w:rPr>
        <w:tab/>
        <w:t>LG Electronics</w:t>
      </w:r>
    </w:p>
    <w:p w:rsidR="00402B9E" w:rsidRDefault="00CA53EB">
      <w:pPr>
        <w:spacing w:after="120"/>
        <w:ind w:left="1985" w:hanging="1985"/>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rsidR="00402B9E" w:rsidRDefault="00CA53EB">
      <w:pPr>
        <w:spacing w:after="120"/>
        <w:ind w:left="1985" w:hanging="1985"/>
        <w:rPr>
          <w:rFonts w:ascii="Arial" w:hAnsi="Arial" w:cs="Arial"/>
          <w:b/>
          <w:bCs/>
          <w:sz w:val="24"/>
          <w:lang w:eastAsia="ko-KR"/>
        </w:rPr>
      </w:pPr>
      <w:r>
        <w:rPr>
          <w:rFonts w:ascii="Arial" w:hAnsi="Arial" w:cs="Arial" w:hint="eastAsia"/>
          <w:b/>
          <w:bCs/>
          <w:sz w:val="24"/>
          <w:lang w:eastAsia="ko-KR"/>
        </w:rPr>
        <w:t>Agenda Item</w:t>
      </w:r>
      <w:r>
        <w:rPr>
          <w:rFonts w:ascii="Arial" w:hAnsi="Arial" w:cs="Arial"/>
          <w:b/>
          <w:bCs/>
          <w:sz w:val="24"/>
        </w:rPr>
        <w:tab/>
        <w:t>8.18</w:t>
      </w:r>
      <w:r w:rsidR="00263FE5">
        <w:rPr>
          <w:rFonts w:ascii="Arial" w:hAnsi="Arial" w:cs="Arial"/>
          <w:b/>
          <w:bCs/>
          <w:sz w:val="24"/>
        </w:rPr>
        <w:t>.1</w:t>
      </w:r>
    </w:p>
    <w:p w:rsidR="00402B9E" w:rsidRDefault="00CA53EB">
      <w:pPr>
        <w:pStyle w:val="1"/>
        <w:tabs>
          <w:tab w:val="left" w:pos="2268"/>
          <w:tab w:val="left" w:pos="3686"/>
        </w:tabs>
        <w:ind w:right="-99"/>
        <w:rPr>
          <w:rFonts w:ascii="Times New Roman" w:hAnsi="Times New Roman"/>
          <w:szCs w:val="36"/>
        </w:rPr>
      </w:pPr>
      <w:r>
        <w:rPr>
          <w:szCs w:val="36"/>
        </w:rPr>
        <w:t xml:space="preserve">1 </w:t>
      </w:r>
      <w:r>
        <w:rPr>
          <w:szCs w:val="36"/>
        </w:rPr>
        <w:tab/>
        <w:t>Introduction</w:t>
      </w:r>
      <w:r>
        <w:rPr>
          <w:rFonts w:ascii="Times New Roman" w:hAnsi="Times New Roman"/>
          <w:szCs w:val="36"/>
        </w:rPr>
        <w:tab/>
      </w:r>
    </w:p>
    <w:p w:rsidR="00402B9E" w:rsidRDefault="00CA53EB">
      <w:pPr>
        <w:rPr>
          <w:lang w:eastAsia="ko-KR"/>
        </w:rPr>
      </w:pPr>
      <w:r>
        <w:rPr>
          <w:lang w:eastAsia="ko-KR"/>
        </w:rPr>
        <w:t>In RAN2#115e, the following agreement has been made in order to have a common indication method for RACH partitioning defined in multiple feature/feature combination. [1]</w:t>
      </w:r>
    </w:p>
    <w:tbl>
      <w:tblPr>
        <w:tblStyle w:val="af2"/>
        <w:tblW w:w="0" w:type="auto"/>
        <w:tblLook w:val="04A0" w:firstRow="1" w:lastRow="0" w:firstColumn="1" w:lastColumn="0" w:noHBand="0" w:noVBand="1"/>
      </w:tblPr>
      <w:tblGrid>
        <w:gridCol w:w="10194"/>
      </w:tblGrid>
      <w:tr w:rsidR="00402B9E">
        <w:tc>
          <w:tcPr>
            <w:tcW w:w="10194" w:type="dxa"/>
          </w:tcPr>
          <w:p w:rsidR="00402B9E" w:rsidRDefault="00CA53EB">
            <w:pPr>
              <w:pStyle w:val="Doc-text2"/>
              <w:ind w:left="363"/>
            </w:pPr>
            <w:r>
              <w:t>1.</w:t>
            </w:r>
            <w:r>
              <w:tab/>
              <w:t>Preamble partitioning is defined on a feature and/or feature combination basis.  FFS on signalling.  2step RA and CE is excluded, if RAN1 decided to exclude</w:t>
            </w:r>
          </w:p>
          <w:p w:rsidR="00402B9E" w:rsidRDefault="00CA53EB">
            <w:pPr>
              <w:pStyle w:val="Doc-text2"/>
              <w:ind w:left="363"/>
            </w:pPr>
            <w:r>
              <w:t>2.</w:t>
            </w:r>
            <w:r>
              <w:tab/>
              <w:t xml:space="preserve">Preambles associated with a Rel-17 feature should never be chosen by legacy UEs in the case of RO sharing.  </w:t>
            </w:r>
          </w:p>
          <w:p w:rsidR="00402B9E" w:rsidRDefault="00CA53EB">
            <w:pPr>
              <w:pStyle w:val="Doc-text2"/>
              <w:ind w:left="363"/>
            </w:pPr>
            <w:r>
              <w:t>3.</w:t>
            </w:r>
            <w:r>
              <w:tab/>
              <w:t>New feature and/ feature combination specific preambles can be defined in a) Separate time-frequency resources, not defined through legacy RRC signalling, b) Within the Contention free preamble resources (i.e. within the preambles not used for contention based) defined through legacy RRC signalling.  FFS on c) Within the “not available” preambles defined at the end of a RO through the legacy  totalNumberOfRA-Preambles</w:t>
            </w:r>
          </w:p>
          <w:p w:rsidR="00402B9E" w:rsidRDefault="00CA53EB">
            <w:pPr>
              <w:pStyle w:val="Doc-text2"/>
              <w:ind w:left="363"/>
            </w:pPr>
            <w:r>
              <w:t>4.</w:t>
            </w:r>
            <w:r>
              <w:tab/>
              <w:t>A common RRC CR capturing the signalling framework for RACH resource configuration across all the WIs should be used and this CR should be maintained as part of the common RACH agenda item.  Each WI is expected to provide the necessary parameters to include in the signalling.</w:t>
            </w:r>
          </w:p>
          <w:p w:rsidR="00402B9E" w:rsidRDefault="00402B9E">
            <w:pPr>
              <w:pStyle w:val="Doc-text2"/>
              <w:ind w:left="726"/>
              <w:rPr>
                <w:lang w:eastAsia="ko-KR"/>
              </w:rPr>
            </w:pPr>
          </w:p>
        </w:tc>
      </w:tr>
    </w:tbl>
    <w:p w:rsidR="00402B9E" w:rsidRDefault="00CA53EB">
      <w:pPr>
        <w:rPr>
          <w:lang w:eastAsia="ko-KR"/>
        </w:rPr>
      </w:pPr>
      <w:r>
        <w:rPr>
          <w:rFonts w:hint="eastAsia"/>
          <w:lang w:eastAsia="ko-KR"/>
        </w:rPr>
        <w:t>T</w:t>
      </w:r>
      <w:r>
        <w:rPr>
          <w:lang w:eastAsia="ko-KR"/>
        </w:rPr>
        <w:t>his contribution shares our view on signalling of RACH resource for feature/feature combination.</w:t>
      </w:r>
    </w:p>
    <w:p w:rsidR="00402B9E" w:rsidRDefault="00CA53EB">
      <w:pPr>
        <w:pStyle w:val="1"/>
        <w:tabs>
          <w:tab w:val="left" w:pos="2268"/>
          <w:tab w:val="left" w:pos="3686"/>
        </w:tabs>
        <w:ind w:right="-99"/>
        <w:rPr>
          <w:sz w:val="24"/>
          <w:szCs w:val="24"/>
        </w:rPr>
      </w:pPr>
      <w:r>
        <w:rPr>
          <w:szCs w:val="36"/>
        </w:rPr>
        <w:t>2</w:t>
      </w:r>
      <w:r>
        <w:rPr>
          <w:szCs w:val="36"/>
        </w:rPr>
        <w:tab/>
        <w:t>Discussion</w:t>
      </w:r>
    </w:p>
    <w:p w:rsidR="00402B9E" w:rsidRDefault="00CA53EB">
      <w:pPr>
        <w:rPr>
          <w:lang w:eastAsia="ko-KR"/>
        </w:rPr>
      </w:pPr>
      <w:r>
        <w:rPr>
          <w:rFonts w:hint="eastAsia"/>
          <w:lang w:eastAsia="ko-KR"/>
        </w:rPr>
        <w:t>In Rel-17,</w:t>
      </w:r>
      <w:r>
        <w:rPr>
          <w:lang w:eastAsia="ko-KR"/>
        </w:rPr>
        <w:t xml:space="preserve"> multiple </w:t>
      </w:r>
      <w:r>
        <w:rPr>
          <w:rFonts w:hint="eastAsia"/>
          <w:lang w:eastAsia="ko-KR"/>
        </w:rPr>
        <w:t xml:space="preserve">features </w:t>
      </w:r>
      <w:r>
        <w:rPr>
          <w:lang w:eastAsia="ko-KR"/>
        </w:rPr>
        <w:t>are discussing separated RACH resource with different objectives. In RAN2#115e, it has been agreed to have a common RRC CR in order to indicate RA resource for feature or feature combination. The feature includes followings:</w:t>
      </w:r>
    </w:p>
    <w:p w:rsidR="00402B9E" w:rsidRDefault="00CA53EB">
      <w:pPr>
        <w:pStyle w:val="af5"/>
        <w:numPr>
          <w:ilvl w:val="0"/>
          <w:numId w:val="47"/>
        </w:numPr>
        <w:ind w:leftChars="0"/>
        <w:jc w:val="both"/>
        <w:rPr>
          <w:bCs/>
          <w:szCs w:val="18"/>
          <w:lang w:eastAsia="ko-KR"/>
        </w:rPr>
      </w:pPr>
      <w:r>
        <w:rPr>
          <w:rFonts w:hint="eastAsia"/>
          <w:bCs/>
          <w:szCs w:val="18"/>
          <w:lang w:eastAsia="ko-KR"/>
        </w:rPr>
        <w:t>SDT</w:t>
      </w:r>
      <w:r>
        <w:rPr>
          <w:bCs/>
          <w:szCs w:val="18"/>
          <w:lang w:eastAsia="ko-KR"/>
        </w:rPr>
        <w:t xml:space="preserve"> [2]</w:t>
      </w:r>
      <w:r>
        <w:rPr>
          <w:rFonts w:hint="eastAsia"/>
          <w:bCs/>
          <w:szCs w:val="18"/>
          <w:lang w:eastAsia="ko-KR"/>
        </w:rPr>
        <w:t xml:space="preserve">: </w:t>
      </w:r>
      <w:r>
        <w:rPr>
          <w:bCs/>
          <w:szCs w:val="18"/>
          <w:lang w:eastAsia="ko-KR"/>
        </w:rPr>
        <w:t>to request large resource in Msg3/MsgA PUSCH</w:t>
      </w:r>
    </w:p>
    <w:p w:rsidR="00402B9E" w:rsidRDefault="00CA53EB">
      <w:pPr>
        <w:pStyle w:val="af5"/>
        <w:numPr>
          <w:ilvl w:val="0"/>
          <w:numId w:val="47"/>
        </w:numPr>
        <w:ind w:leftChars="0"/>
        <w:jc w:val="both"/>
        <w:rPr>
          <w:bCs/>
          <w:szCs w:val="18"/>
          <w:lang w:eastAsia="ko-KR"/>
        </w:rPr>
      </w:pPr>
      <w:r>
        <w:rPr>
          <w:bCs/>
          <w:szCs w:val="18"/>
          <w:lang w:eastAsia="ko-KR"/>
        </w:rPr>
        <w:t>Coverage Extension [3]: to request Msg3 PUSCH repetition</w:t>
      </w:r>
    </w:p>
    <w:p w:rsidR="00402B9E" w:rsidRDefault="00CA53EB">
      <w:pPr>
        <w:pStyle w:val="af5"/>
        <w:numPr>
          <w:ilvl w:val="0"/>
          <w:numId w:val="47"/>
        </w:numPr>
        <w:ind w:leftChars="0"/>
        <w:jc w:val="both"/>
        <w:rPr>
          <w:bCs/>
          <w:szCs w:val="18"/>
          <w:lang w:eastAsia="ko-KR"/>
        </w:rPr>
      </w:pPr>
      <w:r>
        <w:rPr>
          <w:bCs/>
          <w:szCs w:val="18"/>
          <w:lang w:eastAsia="ko-KR"/>
        </w:rPr>
        <w:t>RAN slicing [4]: to guarantee the RACH resource to sensitive slice or slice group</w:t>
      </w:r>
    </w:p>
    <w:p w:rsidR="00402B9E" w:rsidRDefault="00CA53EB">
      <w:pPr>
        <w:pStyle w:val="af5"/>
        <w:numPr>
          <w:ilvl w:val="0"/>
          <w:numId w:val="47"/>
        </w:numPr>
        <w:ind w:leftChars="0"/>
        <w:jc w:val="both"/>
        <w:rPr>
          <w:bCs/>
          <w:szCs w:val="18"/>
          <w:lang w:eastAsia="ko-KR"/>
        </w:rPr>
      </w:pPr>
      <w:r>
        <w:rPr>
          <w:bCs/>
          <w:szCs w:val="18"/>
          <w:lang w:eastAsia="ko-KR"/>
        </w:rPr>
        <w:t>RedCap [5]: to indicate RedCap UE in Msg1/MsgA</w:t>
      </w:r>
    </w:p>
    <w:p w:rsidR="00402B9E" w:rsidRDefault="00402B9E">
      <w:pPr>
        <w:jc w:val="both"/>
        <w:rPr>
          <w:bCs/>
          <w:szCs w:val="18"/>
          <w:lang w:eastAsia="ko-KR"/>
        </w:rPr>
      </w:pPr>
    </w:p>
    <w:p w:rsidR="00402B9E" w:rsidRDefault="00CA53EB">
      <w:pPr>
        <w:jc w:val="both"/>
        <w:rPr>
          <w:b/>
          <w:sz w:val="22"/>
          <w:u w:val="single"/>
          <w:lang w:eastAsia="ko-KR"/>
        </w:rPr>
      </w:pPr>
      <w:r>
        <w:rPr>
          <w:b/>
          <w:sz w:val="22"/>
          <w:u w:val="single"/>
          <w:lang w:eastAsia="ko-KR"/>
        </w:rPr>
        <w:t>Location of RA resource for feature/feature combination</w:t>
      </w:r>
    </w:p>
    <w:p w:rsidR="00402B9E" w:rsidRDefault="00CA53EB">
      <w:pPr>
        <w:jc w:val="both"/>
        <w:rPr>
          <w:bCs/>
          <w:szCs w:val="18"/>
          <w:lang w:eastAsia="ko-KR"/>
        </w:rPr>
      </w:pPr>
      <w:r>
        <w:rPr>
          <w:bCs/>
          <w:szCs w:val="18"/>
          <w:lang w:eastAsia="ko-KR"/>
        </w:rPr>
        <w:t>As agreed in RAN2#115e, the RA resource for Rel-17 feature should not be recognized by legacy devices. Therefore, the RA resource signalling should be provided using new RRC parameter or new IE.</w:t>
      </w:r>
    </w:p>
    <w:p w:rsidR="00402B9E" w:rsidRDefault="00CA53EB">
      <w:pPr>
        <w:jc w:val="both"/>
        <w:rPr>
          <w:bCs/>
          <w:szCs w:val="18"/>
          <w:lang w:eastAsia="ko-KR"/>
        </w:rPr>
      </w:pPr>
      <w:r>
        <w:rPr>
          <w:bCs/>
          <w:szCs w:val="18"/>
          <w:lang w:eastAsia="ko-KR"/>
        </w:rPr>
        <w:t>In Rel-16, RA resource in initial BWP is configured as illustrated below.</w:t>
      </w:r>
    </w:p>
    <w:p w:rsidR="00402B9E" w:rsidRDefault="00CA53EB">
      <w:pPr>
        <w:jc w:val="center"/>
        <w:rPr>
          <w:bCs/>
          <w:szCs w:val="18"/>
          <w:lang w:eastAsia="ko-KR"/>
        </w:rPr>
      </w:pPr>
      <w:r>
        <w:object w:dxaOrig="7291" w:dyaOrig="30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8pt;height:138pt" o:ole="">
            <v:imagedata r:id="rId9" o:title=""/>
          </v:shape>
          <o:OLEObject Type="Embed" ProgID="Visio.Drawing.15" ShapeID="_x0000_i1025" DrawAspect="Content" ObjectID="_1696417734" r:id="rId10"/>
        </w:object>
      </w:r>
    </w:p>
    <w:p w:rsidR="00402B9E" w:rsidRDefault="00CA53EB">
      <w:pPr>
        <w:jc w:val="both"/>
        <w:rPr>
          <w:bCs/>
          <w:szCs w:val="18"/>
          <w:lang w:eastAsia="ko-KR"/>
        </w:rPr>
      </w:pPr>
      <w:r>
        <w:rPr>
          <w:bCs/>
          <w:szCs w:val="18"/>
          <w:lang w:eastAsia="ko-KR"/>
        </w:rPr>
        <w:lastRenderedPageBreak/>
        <w:t>On the other hand, in [Post115-e][504][RACH partitioning] discussion, several options regarding the location of common RACH configuration have been discussed. The proposed locations include followings:</w:t>
      </w:r>
    </w:p>
    <w:p w:rsidR="00402B9E" w:rsidRDefault="00CA53EB">
      <w:pPr>
        <w:pStyle w:val="af5"/>
        <w:numPr>
          <w:ilvl w:val="0"/>
          <w:numId w:val="47"/>
        </w:numPr>
        <w:ind w:leftChars="0"/>
        <w:jc w:val="both"/>
        <w:rPr>
          <w:bCs/>
          <w:szCs w:val="18"/>
          <w:lang w:eastAsia="ko-KR"/>
        </w:rPr>
      </w:pPr>
      <w:r>
        <w:rPr>
          <w:bCs/>
          <w:szCs w:val="18"/>
          <w:lang w:eastAsia="ko-KR"/>
        </w:rPr>
        <w:t xml:space="preserve">Option 1: New IE in </w:t>
      </w:r>
      <w:r>
        <w:rPr>
          <w:bCs/>
          <w:i/>
          <w:szCs w:val="18"/>
          <w:lang w:eastAsia="ko-KR"/>
        </w:rPr>
        <w:t>BWP-UplinkCommon</w:t>
      </w:r>
      <w:r>
        <w:rPr>
          <w:bCs/>
          <w:szCs w:val="18"/>
          <w:lang w:eastAsia="ko-KR"/>
        </w:rPr>
        <w:t>. Within the new IE, multiple feature-specific RACH configurations can be provided. In each RACH configuration, further partitioning as defined in Rel-15/16 can be supported. An example of the common RACH configuration for this option is illustrated below</w:t>
      </w:r>
    </w:p>
    <w:p w:rsidR="00402B9E" w:rsidRDefault="00CA53EB">
      <w:pPr>
        <w:pStyle w:val="af5"/>
        <w:ind w:leftChars="0" w:left="760"/>
        <w:jc w:val="both"/>
        <w:rPr>
          <w:bCs/>
          <w:szCs w:val="18"/>
          <w:lang w:eastAsia="ko-KR"/>
        </w:rPr>
      </w:pPr>
      <w:r>
        <w:object w:dxaOrig="10066" w:dyaOrig="5700">
          <v:shape id="_x0000_i1026" type="#_x0000_t75" style="width:469.8pt;height:266.4pt" o:ole="">
            <v:imagedata r:id="rId11" o:title=""/>
          </v:shape>
          <o:OLEObject Type="Embed" ProgID="Visio.Drawing.15" ShapeID="_x0000_i1026" DrawAspect="Content" ObjectID="_1696417735" r:id="rId12"/>
        </w:object>
      </w:r>
    </w:p>
    <w:p w:rsidR="00402B9E" w:rsidRDefault="00CA53EB">
      <w:pPr>
        <w:pStyle w:val="af5"/>
        <w:numPr>
          <w:ilvl w:val="0"/>
          <w:numId w:val="47"/>
        </w:numPr>
        <w:ind w:leftChars="0"/>
        <w:jc w:val="both"/>
        <w:rPr>
          <w:bCs/>
          <w:szCs w:val="18"/>
          <w:lang w:eastAsia="ko-KR"/>
        </w:rPr>
      </w:pPr>
      <w:r>
        <w:rPr>
          <w:bCs/>
          <w:szCs w:val="18"/>
          <w:lang w:eastAsia="ko-KR"/>
        </w:rPr>
        <w:t xml:space="preserve">Option 2: </w:t>
      </w:r>
      <w:r>
        <w:rPr>
          <w:rFonts w:hint="eastAsia"/>
          <w:bCs/>
          <w:szCs w:val="18"/>
          <w:lang w:eastAsia="ko-KR"/>
        </w:rPr>
        <w:t xml:space="preserve">New IE in </w:t>
      </w:r>
      <w:r>
        <w:rPr>
          <w:rFonts w:hint="eastAsia"/>
          <w:bCs/>
          <w:i/>
          <w:szCs w:val="18"/>
          <w:lang w:eastAsia="ko-KR"/>
        </w:rPr>
        <w:t>RACH-ConfigCommon</w:t>
      </w:r>
      <w:r>
        <w:rPr>
          <w:rFonts w:hint="eastAsia"/>
          <w:bCs/>
          <w:szCs w:val="18"/>
          <w:lang w:eastAsia="ko-KR"/>
        </w:rPr>
        <w:t xml:space="preserve"> or </w:t>
      </w:r>
      <w:r>
        <w:rPr>
          <w:bCs/>
          <w:i/>
          <w:szCs w:val="18"/>
          <w:lang w:eastAsia="ko-KR"/>
        </w:rPr>
        <w:t>MsgA-ConfigCommon</w:t>
      </w:r>
      <w:r>
        <w:rPr>
          <w:rFonts w:hint="eastAsia"/>
          <w:bCs/>
          <w:szCs w:val="18"/>
          <w:lang w:eastAsia="ko-KR"/>
        </w:rPr>
        <w:t xml:space="preserve">. </w:t>
      </w:r>
      <w:r>
        <w:rPr>
          <w:bCs/>
          <w:szCs w:val="18"/>
          <w:lang w:eastAsia="ko-KR"/>
        </w:rPr>
        <w:t xml:space="preserve">Within the new IE, multiple feature-specific RACH configurations can be provided. If RA resource with feature/feature combination is configured for 2-step RA or 4-step RA, corresponding RA resources are included in </w:t>
      </w:r>
      <w:r>
        <w:rPr>
          <w:rFonts w:hint="eastAsia"/>
          <w:bCs/>
          <w:i/>
          <w:szCs w:val="18"/>
          <w:lang w:eastAsia="ko-KR"/>
        </w:rPr>
        <w:t>RACH-ConfigCommon</w:t>
      </w:r>
      <w:r>
        <w:rPr>
          <w:rFonts w:hint="eastAsia"/>
          <w:bCs/>
          <w:szCs w:val="18"/>
          <w:lang w:eastAsia="ko-KR"/>
        </w:rPr>
        <w:t xml:space="preserve"> </w:t>
      </w:r>
      <w:r>
        <w:rPr>
          <w:bCs/>
          <w:szCs w:val="18"/>
          <w:lang w:eastAsia="ko-KR"/>
        </w:rPr>
        <w:t xml:space="preserve">or </w:t>
      </w:r>
      <w:r>
        <w:rPr>
          <w:bCs/>
          <w:i/>
          <w:szCs w:val="18"/>
          <w:lang w:eastAsia="ko-KR"/>
        </w:rPr>
        <w:t>MsgA-ConfigCommon</w:t>
      </w:r>
      <w:r>
        <w:rPr>
          <w:bCs/>
          <w:szCs w:val="18"/>
          <w:lang w:eastAsia="ko-KR"/>
        </w:rPr>
        <w:t xml:space="preserve"> respectively. An example of common RACH configuration in 4-step RA for this option is illustrated below.</w:t>
      </w:r>
    </w:p>
    <w:p w:rsidR="00402B9E" w:rsidRDefault="00CA53EB">
      <w:pPr>
        <w:pStyle w:val="af5"/>
        <w:ind w:leftChars="0" w:left="760"/>
        <w:jc w:val="both"/>
        <w:rPr>
          <w:bCs/>
          <w:szCs w:val="18"/>
          <w:lang w:eastAsia="ko-KR"/>
        </w:rPr>
      </w:pPr>
      <w:r>
        <w:object w:dxaOrig="14491" w:dyaOrig="3661">
          <v:shape id="_x0000_i1027" type="#_x0000_t75" style="width:472.2pt;height:119.4pt" o:ole="">
            <v:imagedata r:id="rId13" o:title=""/>
          </v:shape>
          <o:OLEObject Type="Embed" ProgID="Visio.Drawing.15" ShapeID="_x0000_i1027" DrawAspect="Content" ObjectID="_1696417736" r:id="rId14"/>
        </w:object>
      </w:r>
    </w:p>
    <w:p w:rsidR="00402B9E" w:rsidRDefault="00402B9E">
      <w:pPr>
        <w:jc w:val="both"/>
        <w:rPr>
          <w:bCs/>
          <w:szCs w:val="18"/>
          <w:lang w:eastAsia="ko-KR"/>
        </w:rPr>
      </w:pPr>
    </w:p>
    <w:p w:rsidR="00402B9E" w:rsidRDefault="00CA53EB">
      <w:pPr>
        <w:jc w:val="both"/>
        <w:rPr>
          <w:bCs/>
          <w:szCs w:val="18"/>
          <w:lang w:eastAsia="ko-KR"/>
        </w:rPr>
      </w:pPr>
      <w:r>
        <w:rPr>
          <w:bCs/>
          <w:szCs w:val="18"/>
          <w:lang w:eastAsia="ko-KR"/>
        </w:rPr>
        <w:t>When a new signalling method for feature configuration is defined, following points should be considered:</w:t>
      </w:r>
    </w:p>
    <w:p w:rsidR="00402B9E" w:rsidRDefault="00CA53EB">
      <w:pPr>
        <w:pStyle w:val="af5"/>
        <w:numPr>
          <w:ilvl w:val="0"/>
          <w:numId w:val="47"/>
        </w:numPr>
        <w:ind w:leftChars="0"/>
        <w:jc w:val="both"/>
        <w:rPr>
          <w:bCs/>
          <w:szCs w:val="18"/>
          <w:lang w:eastAsia="ko-KR"/>
        </w:rPr>
      </w:pPr>
      <w:r>
        <w:rPr>
          <w:bCs/>
          <w:szCs w:val="18"/>
          <w:lang w:eastAsia="ko-KR"/>
        </w:rPr>
        <w:t>Signalling overhead caused by d</w:t>
      </w:r>
      <w:r>
        <w:rPr>
          <w:rFonts w:hint="eastAsia"/>
          <w:bCs/>
          <w:szCs w:val="18"/>
          <w:lang w:eastAsia="ko-KR"/>
        </w:rPr>
        <w:t>uplicated configuration</w:t>
      </w:r>
      <w:r>
        <w:rPr>
          <w:bCs/>
          <w:szCs w:val="18"/>
          <w:lang w:eastAsia="ko-KR"/>
        </w:rPr>
        <w:t xml:space="preserve"> should be avoided</w:t>
      </w:r>
      <w:r>
        <w:rPr>
          <w:rFonts w:hint="eastAsia"/>
          <w:bCs/>
          <w:szCs w:val="18"/>
          <w:lang w:eastAsia="ko-KR"/>
        </w:rPr>
        <w:t xml:space="preserve">. </w:t>
      </w:r>
      <w:r>
        <w:rPr>
          <w:bCs/>
          <w:szCs w:val="18"/>
          <w:lang w:eastAsia="ko-KR"/>
        </w:rPr>
        <w:t xml:space="preserve">That is, the other RA parameters (e.g., ra-ContentionResolutionTimer, msgA-TransMax, etc) should not be re-defined. </w:t>
      </w:r>
    </w:p>
    <w:p w:rsidR="00402B9E" w:rsidRDefault="00CA53EB">
      <w:pPr>
        <w:pStyle w:val="af5"/>
        <w:numPr>
          <w:ilvl w:val="0"/>
          <w:numId w:val="47"/>
        </w:numPr>
        <w:ind w:leftChars="0"/>
        <w:jc w:val="both"/>
        <w:rPr>
          <w:bCs/>
          <w:szCs w:val="18"/>
          <w:lang w:eastAsia="ko-KR"/>
        </w:rPr>
      </w:pPr>
      <w:r>
        <w:rPr>
          <w:bCs/>
          <w:szCs w:val="18"/>
          <w:lang w:eastAsia="ko-KR"/>
        </w:rPr>
        <w:t>The forward compatibility should be ensured. Since there might be further features with isolated RACH resource in future releases, the signalling method should be easily extensible.</w:t>
      </w:r>
    </w:p>
    <w:p w:rsidR="00402B9E" w:rsidRDefault="00402B9E">
      <w:pPr>
        <w:jc w:val="both"/>
        <w:rPr>
          <w:bCs/>
          <w:szCs w:val="18"/>
          <w:lang w:eastAsia="ko-KR"/>
        </w:rPr>
      </w:pPr>
    </w:p>
    <w:p w:rsidR="00402B9E" w:rsidRDefault="00CA53EB">
      <w:pPr>
        <w:jc w:val="both"/>
        <w:rPr>
          <w:bCs/>
          <w:szCs w:val="18"/>
          <w:lang w:eastAsia="ko-KR"/>
        </w:rPr>
      </w:pPr>
      <w:r>
        <w:rPr>
          <w:bCs/>
          <w:szCs w:val="18"/>
          <w:lang w:eastAsia="ko-KR"/>
        </w:rPr>
        <w:t>Regarding</w:t>
      </w:r>
      <w:r>
        <w:rPr>
          <w:rFonts w:hint="eastAsia"/>
          <w:bCs/>
          <w:szCs w:val="18"/>
          <w:lang w:eastAsia="ko-KR"/>
        </w:rPr>
        <w:t xml:space="preserve"> signalling overhead,</w:t>
      </w:r>
    </w:p>
    <w:p w:rsidR="00402B9E" w:rsidRDefault="00CA53EB">
      <w:pPr>
        <w:pStyle w:val="af5"/>
        <w:numPr>
          <w:ilvl w:val="0"/>
          <w:numId w:val="47"/>
        </w:numPr>
        <w:ind w:leftChars="0"/>
        <w:jc w:val="both"/>
        <w:rPr>
          <w:bCs/>
          <w:szCs w:val="18"/>
          <w:lang w:eastAsia="ko-KR"/>
        </w:rPr>
      </w:pPr>
      <w:r>
        <w:rPr>
          <w:rFonts w:hint="eastAsia"/>
          <w:bCs/>
          <w:szCs w:val="18"/>
          <w:lang w:eastAsia="ko-KR"/>
        </w:rPr>
        <w:t xml:space="preserve">If </w:t>
      </w:r>
      <w:r>
        <w:rPr>
          <w:bCs/>
          <w:szCs w:val="18"/>
          <w:lang w:eastAsia="ko-KR"/>
        </w:rPr>
        <w:t xml:space="preserve">option 1 is taken, in order to minimize the signalling overhead, new IE only defines RA resource configuration and relevant parameters for feature or feature combination. </w:t>
      </w:r>
    </w:p>
    <w:p w:rsidR="00402B9E" w:rsidRDefault="00CA53EB">
      <w:pPr>
        <w:pStyle w:val="af5"/>
        <w:numPr>
          <w:ilvl w:val="0"/>
          <w:numId w:val="47"/>
        </w:numPr>
        <w:ind w:leftChars="0"/>
        <w:jc w:val="both"/>
        <w:rPr>
          <w:bCs/>
          <w:szCs w:val="18"/>
          <w:lang w:eastAsia="ko-KR"/>
        </w:rPr>
      </w:pPr>
      <w:r>
        <w:rPr>
          <w:rFonts w:hint="eastAsia"/>
          <w:bCs/>
          <w:szCs w:val="18"/>
          <w:lang w:eastAsia="ko-KR"/>
        </w:rPr>
        <w:t xml:space="preserve">If </w:t>
      </w:r>
      <w:r>
        <w:rPr>
          <w:bCs/>
          <w:szCs w:val="18"/>
          <w:lang w:eastAsia="ko-KR"/>
        </w:rPr>
        <w:t xml:space="preserve">option 2 is taken, only the RA resource configuration and relevant parameters are added in existing IEs for RA procedure (i.e., </w:t>
      </w:r>
      <w:r>
        <w:rPr>
          <w:bCs/>
          <w:i/>
          <w:szCs w:val="18"/>
          <w:lang w:eastAsia="ko-KR"/>
        </w:rPr>
        <w:t>RACH-ConfigCommon</w:t>
      </w:r>
      <w:r>
        <w:rPr>
          <w:bCs/>
          <w:szCs w:val="18"/>
          <w:lang w:eastAsia="ko-KR"/>
        </w:rPr>
        <w:t xml:space="preserve"> and </w:t>
      </w:r>
      <w:r>
        <w:rPr>
          <w:bCs/>
          <w:i/>
          <w:szCs w:val="18"/>
          <w:lang w:eastAsia="ko-KR"/>
        </w:rPr>
        <w:t>MsgA-ConfigCommon</w:t>
      </w:r>
      <w:r>
        <w:rPr>
          <w:bCs/>
          <w:szCs w:val="18"/>
          <w:lang w:eastAsia="ko-KR"/>
        </w:rPr>
        <w:t>).</w:t>
      </w:r>
    </w:p>
    <w:p w:rsidR="00402B9E" w:rsidRDefault="00CA53EB">
      <w:pPr>
        <w:rPr>
          <w:lang w:eastAsia="ko-KR"/>
        </w:rPr>
      </w:pPr>
      <w:r>
        <w:rPr>
          <w:lang w:eastAsia="ko-KR"/>
        </w:rPr>
        <w:lastRenderedPageBreak/>
        <w:t xml:space="preserve">If the new signalling method minimizes the overhead as stated above, UE behaviour for each option would be different as follows: </w:t>
      </w:r>
    </w:p>
    <w:p w:rsidR="00402B9E" w:rsidRDefault="00CA53EB">
      <w:pPr>
        <w:pStyle w:val="af5"/>
        <w:numPr>
          <w:ilvl w:val="0"/>
          <w:numId w:val="47"/>
        </w:numPr>
        <w:ind w:leftChars="0"/>
        <w:jc w:val="both"/>
        <w:rPr>
          <w:bCs/>
          <w:szCs w:val="18"/>
          <w:lang w:eastAsia="ko-KR"/>
        </w:rPr>
      </w:pPr>
      <w:r>
        <w:rPr>
          <w:rFonts w:hint="eastAsia"/>
          <w:bCs/>
          <w:szCs w:val="18"/>
          <w:lang w:eastAsia="ko-KR"/>
        </w:rPr>
        <w:t>For option 1,</w:t>
      </w:r>
      <w:r>
        <w:rPr>
          <w:bCs/>
          <w:szCs w:val="18"/>
          <w:lang w:eastAsia="ko-KR"/>
        </w:rPr>
        <w:t xml:space="preserve"> a UE with feature or feature combination should refer to existing IEs(e.g., </w:t>
      </w:r>
      <w:r>
        <w:rPr>
          <w:bCs/>
          <w:i/>
          <w:szCs w:val="18"/>
          <w:lang w:eastAsia="ko-KR"/>
        </w:rPr>
        <w:t>RACH-ConfigCommon</w:t>
      </w:r>
      <w:r>
        <w:rPr>
          <w:bCs/>
          <w:szCs w:val="18"/>
          <w:lang w:eastAsia="ko-KR"/>
        </w:rPr>
        <w:t xml:space="preserve"> and </w:t>
      </w:r>
      <w:r>
        <w:rPr>
          <w:bCs/>
          <w:i/>
          <w:szCs w:val="18"/>
          <w:lang w:eastAsia="ko-KR"/>
        </w:rPr>
        <w:t>MsgA-ConfigCommon</w:t>
      </w:r>
      <w:r>
        <w:rPr>
          <w:bCs/>
          <w:szCs w:val="18"/>
          <w:lang w:eastAsia="ko-KR"/>
        </w:rPr>
        <w:t>) and new IE(i.e., RACH configuration for feature/feature combination).</w:t>
      </w:r>
    </w:p>
    <w:p w:rsidR="00402B9E" w:rsidRDefault="00CA53EB">
      <w:pPr>
        <w:pStyle w:val="af5"/>
        <w:numPr>
          <w:ilvl w:val="1"/>
          <w:numId w:val="47"/>
        </w:numPr>
        <w:ind w:leftChars="0"/>
        <w:jc w:val="both"/>
        <w:rPr>
          <w:bCs/>
          <w:szCs w:val="18"/>
          <w:lang w:eastAsia="ko-KR"/>
        </w:rPr>
      </w:pPr>
      <w:r>
        <w:rPr>
          <w:bCs/>
          <w:szCs w:val="18"/>
          <w:lang w:eastAsia="ko-KR"/>
        </w:rPr>
        <w:t xml:space="preserve">In 2-step RA procedure specified in Rel-16, separated IE(i.e., </w:t>
      </w:r>
      <w:r>
        <w:rPr>
          <w:bCs/>
          <w:i/>
          <w:szCs w:val="18"/>
          <w:lang w:eastAsia="ko-KR"/>
        </w:rPr>
        <w:t>RACH-ConfigCommonTwoStepRA</w:t>
      </w:r>
      <w:r>
        <w:rPr>
          <w:bCs/>
          <w:szCs w:val="18"/>
          <w:lang w:eastAsia="ko-KR"/>
        </w:rPr>
        <w:t>) is defined to configure separated RO or separated preamble. Same approach can be applied to RA procedure with feature or feature combination.</w:t>
      </w:r>
    </w:p>
    <w:p w:rsidR="00402B9E" w:rsidRDefault="00CA53EB">
      <w:pPr>
        <w:pStyle w:val="af5"/>
        <w:numPr>
          <w:ilvl w:val="0"/>
          <w:numId w:val="47"/>
        </w:numPr>
        <w:ind w:leftChars="0"/>
        <w:jc w:val="both"/>
        <w:rPr>
          <w:bCs/>
          <w:szCs w:val="18"/>
          <w:lang w:eastAsia="ko-KR"/>
        </w:rPr>
      </w:pPr>
      <w:r>
        <w:rPr>
          <w:bCs/>
          <w:szCs w:val="18"/>
          <w:lang w:eastAsia="ko-KR"/>
        </w:rPr>
        <w:t>For option 2, a UE with feature or feature combination only needs to refer existing IEs for feature or feature combination. Within the existing IEs, the UE may find the additional configuration for feature or feature combination.</w:t>
      </w:r>
    </w:p>
    <w:p w:rsidR="00402B9E" w:rsidRDefault="00CA53EB">
      <w:pPr>
        <w:jc w:val="both"/>
        <w:rPr>
          <w:bCs/>
          <w:szCs w:val="18"/>
          <w:lang w:eastAsia="ko-KR"/>
        </w:rPr>
      </w:pPr>
      <w:r>
        <w:rPr>
          <w:bCs/>
          <w:szCs w:val="18"/>
          <w:lang w:eastAsia="ko-KR"/>
        </w:rPr>
        <w:t>In our view, UE operation in both options can be acceptable.</w:t>
      </w:r>
    </w:p>
    <w:p w:rsidR="00402B9E" w:rsidRDefault="00402B9E">
      <w:pPr>
        <w:jc w:val="both"/>
        <w:rPr>
          <w:bCs/>
          <w:szCs w:val="18"/>
          <w:lang w:eastAsia="ko-KR"/>
        </w:rPr>
      </w:pPr>
    </w:p>
    <w:p w:rsidR="00402B9E" w:rsidRDefault="00CA53EB">
      <w:pPr>
        <w:jc w:val="both"/>
        <w:rPr>
          <w:bCs/>
          <w:szCs w:val="18"/>
          <w:lang w:eastAsia="ko-KR"/>
        </w:rPr>
      </w:pPr>
      <w:r>
        <w:rPr>
          <w:rFonts w:hint="eastAsia"/>
          <w:bCs/>
          <w:szCs w:val="18"/>
          <w:lang w:eastAsia="ko-KR"/>
        </w:rPr>
        <w:t xml:space="preserve">On the other hand, </w:t>
      </w:r>
      <w:r>
        <w:rPr>
          <w:bCs/>
          <w:szCs w:val="18"/>
          <w:lang w:eastAsia="ko-KR"/>
        </w:rPr>
        <w:t>regarding</w:t>
      </w:r>
      <w:r>
        <w:rPr>
          <w:rFonts w:hint="eastAsia"/>
          <w:bCs/>
          <w:szCs w:val="18"/>
          <w:lang w:eastAsia="ko-KR"/>
        </w:rPr>
        <w:t xml:space="preserve"> forward compatibility,</w:t>
      </w:r>
    </w:p>
    <w:p w:rsidR="00402B9E" w:rsidRDefault="00CA53EB">
      <w:pPr>
        <w:pStyle w:val="af5"/>
        <w:numPr>
          <w:ilvl w:val="0"/>
          <w:numId w:val="47"/>
        </w:numPr>
        <w:ind w:leftChars="0"/>
        <w:jc w:val="both"/>
        <w:rPr>
          <w:bCs/>
          <w:szCs w:val="18"/>
          <w:lang w:eastAsia="ko-KR"/>
        </w:rPr>
      </w:pPr>
      <w:r>
        <w:rPr>
          <w:bCs/>
          <w:szCs w:val="18"/>
          <w:lang w:eastAsia="ko-KR"/>
        </w:rPr>
        <w:t xml:space="preserve">If option 1 is taken, </w:t>
      </w:r>
      <w:r>
        <w:rPr>
          <w:rFonts w:hint="eastAsia"/>
          <w:bCs/>
          <w:szCs w:val="18"/>
          <w:lang w:eastAsia="ko-KR"/>
        </w:rPr>
        <w:t>when a new feature is defined in future releases,</w:t>
      </w:r>
      <w:r>
        <w:rPr>
          <w:bCs/>
          <w:szCs w:val="18"/>
          <w:lang w:eastAsia="ko-KR"/>
        </w:rPr>
        <w:t xml:space="preserve"> it could be added as an additional feature for RACH isolation, which can be included in newly defined IE. </w:t>
      </w:r>
    </w:p>
    <w:p w:rsidR="00402B9E" w:rsidRDefault="00CA53EB">
      <w:pPr>
        <w:pStyle w:val="af5"/>
        <w:numPr>
          <w:ilvl w:val="0"/>
          <w:numId w:val="47"/>
        </w:numPr>
        <w:ind w:leftChars="0"/>
        <w:jc w:val="both"/>
        <w:rPr>
          <w:bCs/>
          <w:szCs w:val="18"/>
          <w:lang w:eastAsia="ko-KR"/>
        </w:rPr>
      </w:pPr>
      <w:r>
        <w:rPr>
          <w:rFonts w:hint="eastAsia"/>
          <w:bCs/>
          <w:szCs w:val="18"/>
          <w:lang w:eastAsia="ko-KR"/>
        </w:rPr>
        <w:t xml:space="preserve">If option </w:t>
      </w:r>
      <w:r>
        <w:rPr>
          <w:bCs/>
          <w:szCs w:val="18"/>
          <w:lang w:eastAsia="ko-KR"/>
        </w:rPr>
        <w:t>2</w:t>
      </w:r>
      <w:r>
        <w:rPr>
          <w:rFonts w:hint="eastAsia"/>
          <w:bCs/>
          <w:szCs w:val="18"/>
          <w:lang w:eastAsia="ko-KR"/>
        </w:rPr>
        <w:t xml:space="preserve"> is taken, when a new feature is defined in future releases, </w:t>
      </w:r>
      <w:r>
        <w:rPr>
          <w:bCs/>
          <w:szCs w:val="18"/>
          <w:lang w:eastAsia="ko-KR"/>
        </w:rPr>
        <w:t>additional</w:t>
      </w:r>
      <w:r>
        <w:rPr>
          <w:rFonts w:hint="eastAsia"/>
          <w:bCs/>
          <w:szCs w:val="18"/>
          <w:lang w:eastAsia="ko-KR"/>
        </w:rPr>
        <w:t xml:space="preserve"> </w:t>
      </w:r>
      <w:r>
        <w:rPr>
          <w:bCs/>
          <w:szCs w:val="18"/>
          <w:lang w:eastAsia="ko-KR"/>
        </w:rPr>
        <w:t xml:space="preserve">parameter should also be defined in existing IEs for RA procedure, i.e., </w:t>
      </w:r>
      <w:r>
        <w:rPr>
          <w:rFonts w:hint="eastAsia"/>
          <w:bCs/>
          <w:i/>
          <w:szCs w:val="18"/>
          <w:lang w:eastAsia="ko-KR"/>
        </w:rPr>
        <w:t>RACH-ConfigCommon</w:t>
      </w:r>
      <w:r>
        <w:rPr>
          <w:rFonts w:hint="eastAsia"/>
          <w:bCs/>
          <w:szCs w:val="18"/>
          <w:lang w:eastAsia="ko-KR"/>
        </w:rPr>
        <w:t xml:space="preserve"> and </w:t>
      </w:r>
      <w:r>
        <w:rPr>
          <w:bCs/>
          <w:i/>
          <w:szCs w:val="18"/>
          <w:lang w:eastAsia="ko-KR"/>
        </w:rPr>
        <w:t>MsgA-ConfigCommon</w:t>
      </w:r>
      <w:r>
        <w:rPr>
          <w:bCs/>
          <w:szCs w:val="18"/>
          <w:lang w:eastAsia="ko-KR"/>
        </w:rPr>
        <w:t>.</w:t>
      </w:r>
    </w:p>
    <w:p w:rsidR="00402B9E" w:rsidRDefault="00CA53EB">
      <w:pPr>
        <w:jc w:val="both"/>
        <w:rPr>
          <w:bCs/>
          <w:szCs w:val="18"/>
          <w:lang w:eastAsia="ko-KR"/>
        </w:rPr>
      </w:pPr>
      <w:r>
        <w:rPr>
          <w:bCs/>
          <w:szCs w:val="18"/>
          <w:lang w:eastAsia="ko-KR"/>
        </w:rPr>
        <w:t xml:space="preserve">That is, option 1 provides simpler specification for potential features in future releases. </w:t>
      </w:r>
    </w:p>
    <w:p w:rsidR="00402B9E" w:rsidRDefault="00CA53EB">
      <w:pPr>
        <w:jc w:val="both"/>
        <w:rPr>
          <w:bCs/>
          <w:szCs w:val="18"/>
          <w:lang w:eastAsia="ko-KR"/>
        </w:rPr>
      </w:pPr>
      <w:r>
        <w:rPr>
          <w:bCs/>
          <w:szCs w:val="18"/>
          <w:lang w:eastAsia="ko-KR"/>
        </w:rPr>
        <w:t>In summary, considering these aspects</w:t>
      </w:r>
      <w:r>
        <w:rPr>
          <w:rFonts w:hint="eastAsia"/>
          <w:bCs/>
          <w:szCs w:val="18"/>
          <w:lang w:eastAsia="ko-KR"/>
        </w:rPr>
        <w:t>, option 1</w:t>
      </w:r>
      <w:r>
        <w:rPr>
          <w:bCs/>
          <w:szCs w:val="18"/>
          <w:lang w:eastAsia="ko-KR"/>
        </w:rPr>
        <w:t xml:space="preserve"> provides simpler indication and flexibility for the network to configure the separated RA resource and relevant configuration</w:t>
      </w:r>
      <w:r>
        <w:rPr>
          <w:rFonts w:hint="eastAsia"/>
          <w:bCs/>
          <w:szCs w:val="18"/>
          <w:lang w:eastAsia="ko-KR"/>
        </w:rPr>
        <w:t xml:space="preserve">. </w:t>
      </w:r>
    </w:p>
    <w:p w:rsidR="00402B9E" w:rsidRDefault="00CA53EB">
      <w:pPr>
        <w:jc w:val="both"/>
        <w:rPr>
          <w:b/>
          <w:bCs/>
          <w:szCs w:val="18"/>
          <w:lang w:eastAsia="ko-KR"/>
        </w:rPr>
      </w:pPr>
      <w:r>
        <w:rPr>
          <w:b/>
          <w:bCs/>
          <w:szCs w:val="18"/>
          <w:lang w:eastAsia="ko-KR"/>
        </w:rPr>
        <w:t xml:space="preserve">Proposal 1. RA resource for feature/feature combination can be defined using separated IE in </w:t>
      </w:r>
      <w:r>
        <w:rPr>
          <w:b/>
          <w:bCs/>
          <w:i/>
          <w:szCs w:val="18"/>
          <w:lang w:eastAsia="ko-KR"/>
        </w:rPr>
        <w:t>BWP-UplinkCommon</w:t>
      </w:r>
      <w:r>
        <w:rPr>
          <w:b/>
          <w:bCs/>
          <w:szCs w:val="18"/>
          <w:lang w:eastAsia="ko-KR"/>
        </w:rPr>
        <w:t xml:space="preserve">. </w:t>
      </w:r>
    </w:p>
    <w:p w:rsidR="00402B9E" w:rsidRDefault="00402B9E">
      <w:pPr>
        <w:jc w:val="both"/>
        <w:rPr>
          <w:bCs/>
          <w:szCs w:val="18"/>
          <w:lang w:eastAsia="ko-KR"/>
        </w:rPr>
      </w:pPr>
    </w:p>
    <w:p w:rsidR="00402B9E" w:rsidRDefault="00CA53EB">
      <w:pPr>
        <w:jc w:val="both"/>
        <w:rPr>
          <w:b/>
          <w:sz w:val="22"/>
          <w:u w:val="single"/>
          <w:lang w:eastAsia="ko-KR"/>
        </w:rPr>
      </w:pPr>
      <w:r>
        <w:rPr>
          <w:b/>
          <w:sz w:val="22"/>
          <w:u w:val="single"/>
          <w:lang w:eastAsia="ko-KR"/>
        </w:rPr>
        <w:t>Indication method for feature/feature combination</w:t>
      </w:r>
    </w:p>
    <w:p w:rsidR="00402B9E" w:rsidRDefault="00CA53EB">
      <w:pPr>
        <w:jc w:val="both"/>
        <w:rPr>
          <w:bCs/>
          <w:szCs w:val="18"/>
          <w:lang w:eastAsia="ko-KR"/>
        </w:rPr>
      </w:pPr>
      <w:r>
        <w:rPr>
          <w:bCs/>
          <w:szCs w:val="18"/>
          <w:lang w:eastAsia="ko-KR"/>
        </w:rPr>
        <w:t>In the RA resource configuration, the indication of feature/feature combination is needed. One method for the indication, as i</w:t>
      </w:r>
      <w:r>
        <w:rPr>
          <w:rFonts w:hint="eastAsia"/>
          <w:bCs/>
          <w:szCs w:val="18"/>
          <w:lang w:eastAsia="ko-KR"/>
        </w:rPr>
        <w:t xml:space="preserve">n </w:t>
      </w:r>
      <w:r>
        <w:rPr>
          <w:bCs/>
          <w:szCs w:val="18"/>
          <w:lang w:eastAsia="ko-KR"/>
        </w:rPr>
        <w:t xml:space="preserve">the e-mail discussion [Post115-e][504][RACH partitioning], is to indicate using ENUMERATED {true} for each feature. </w:t>
      </w:r>
      <w:r>
        <w:rPr>
          <w:rFonts w:hint="eastAsia"/>
          <w:bCs/>
          <w:szCs w:val="18"/>
          <w:lang w:eastAsia="ko-KR"/>
        </w:rPr>
        <w:t xml:space="preserve">An </w:t>
      </w:r>
      <w:r>
        <w:rPr>
          <w:bCs/>
          <w:szCs w:val="18"/>
          <w:lang w:eastAsia="ko-KR"/>
        </w:rPr>
        <w:t>example of the indication for feature/feature combination i</w:t>
      </w:r>
      <w:r>
        <w:rPr>
          <w:rFonts w:hint="eastAsia"/>
          <w:bCs/>
          <w:szCs w:val="18"/>
          <w:lang w:eastAsia="ko-KR"/>
        </w:rPr>
        <w:t xml:space="preserve">n </w:t>
      </w:r>
      <w:r>
        <w:rPr>
          <w:bCs/>
          <w:szCs w:val="18"/>
          <w:lang w:eastAsia="ko-KR"/>
        </w:rPr>
        <w:t>the e-mail discussion is as follows:</w:t>
      </w:r>
    </w:p>
    <w:tbl>
      <w:tblPr>
        <w:tblStyle w:val="af2"/>
        <w:tblW w:w="0" w:type="auto"/>
        <w:tblInd w:w="421" w:type="dxa"/>
        <w:tblLook w:val="04A0" w:firstRow="1" w:lastRow="0" w:firstColumn="1" w:lastColumn="0" w:noHBand="0" w:noVBand="1"/>
      </w:tblPr>
      <w:tblGrid>
        <w:gridCol w:w="9773"/>
      </w:tblGrid>
      <w:tr w:rsidR="00402B9E">
        <w:tc>
          <w:tcPr>
            <w:tcW w:w="9773" w:type="dxa"/>
          </w:tcPr>
          <w:p w:rsidR="00402B9E" w:rsidRDefault="00CA53EB">
            <w:pPr>
              <w:pStyle w:val="code"/>
              <w:rPr>
                <w:lang w:val="de-DE" w:eastAsia="zh-CN"/>
              </w:rPr>
            </w:pPr>
            <w:r>
              <w:rPr>
                <w:rFonts w:eastAsia="Calibri"/>
                <w:lang w:val="de-DE"/>
              </w:rPr>
              <w:t>FeatureCombinationIndication ::= SEQUENCE {</w:t>
            </w:r>
          </w:p>
          <w:p w:rsidR="00402B9E" w:rsidRDefault="00CA53EB">
            <w:pPr>
              <w:pStyle w:val="code"/>
              <w:rPr>
                <w:lang w:val="de-DE"/>
              </w:rPr>
            </w:pPr>
            <w:r>
              <w:rPr>
                <w:rFonts w:eastAsia="Calibri"/>
                <w:lang w:val="de-DE"/>
              </w:rPr>
              <w:tab/>
              <w:t>redCap</w:t>
            </w:r>
            <w:r>
              <w:rPr>
                <w:rFonts w:eastAsia="Calibri"/>
                <w:lang w:val="de-DE"/>
              </w:rPr>
              <w:tab/>
            </w:r>
            <w:r>
              <w:rPr>
                <w:rFonts w:eastAsia="Calibri"/>
                <w:lang w:val="de-DE"/>
              </w:rPr>
              <w:tab/>
            </w:r>
            <w:r>
              <w:rPr>
                <w:rFonts w:eastAsia="Calibri"/>
                <w:lang w:val="de-DE"/>
              </w:rPr>
              <w:tab/>
            </w:r>
            <w:r>
              <w:rPr>
                <w:rFonts w:eastAsia="Calibri"/>
                <w:lang w:val="de-DE"/>
              </w:rPr>
              <w:tab/>
              <w:t>ENUMERATED {true} OPTIONAL,</w:t>
            </w:r>
          </w:p>
          <w:p w:rsidR="00402B9E" w:rsidRDefault="00CA53EB">
            <w:pPr>
              <w:pStyle w:val="code"/>
              <w:rPr>
                <w:lang w:val="de-DE"/>
              </w:rPr>
            </w:pPr>
            <w:r>
              <w:rPr>
                <w:rFonts w:eastAsia="Calibri"/>
                <w:lang w:val="de-DE"/>
              </w:rPr>
              <w:tab/>
              <w:t>smallData</w:t>
            </w:r>
            <w:r>
              <w:rPr>
                <w:rFonts w:eastAsia="Calibri"/>
                <w:lang w:val="de-DE"/>
              </w:rPr>
              <w:tab/>
            </w:r>
            <w:r>
              <w:rPr>
                <w:rFonts w:eastAsia="Calibri"/>
                <w:lang w:val="de-DE"/>
              </w:rPr>
              <w:tab/>
            </w:r>
            <w:r>
              <w:rPr>
                <w:rFonts w:eastAsia="Calibri"/>
                <w:lang w:val="de-DE"/>
              </w:rPr>
              <w:tab/>
              <w:t>ENUMERATED {true} OPTIONAL,</w:t>
            </w:r>
          </w:p>
          <w:p w:rsidR="00402B9E" w:rsidRDefault="00CA53EB">
            <w:pPr>
              <w:pStyle w:val="code"/>
              <w:rPr>
                <w:lang w:val="de-DE"/>
              </w:rPr>
            </w:pPr>
            <w:r>
              <w:rPr>
                <w:rFonts w:eastAsia="Calibri"/>
                <w:lang w:val="de-DE"/>
              </w:rPr>
              <w:tab/>
              <w:t>slicing</w:t>
            </w:r>
            <w:r>
              <w:rPr>
                <w:rFonts w:eastAsia="Calibri"/>
                <w:lang w:val="de-DE"/>
              </w:rPr>
              <w:tab/>
            </w:r>
            <w:r>
              <w:rPr>
                <w:rFonts w:eastAsia="Calibri"/>
                <w:lang w:val="de-DE"/>
              </w:rPr>
              <w:tab/>
            </w:r>
            <w:r>
              <w:rPr>
                <w:rFonts w:eastAsia="Calibri"/>
                <w:lang w:val="de-DE"/>
              </w:rPr>
              <w:tab/>
              <w:t>ENUMERATED {true} OPTIONAL,</w:t>
            </w:r>
          </w:p>
          <w:p w:rsidR="00402B9E" w:rsidRDefault="00CA53EB">
            <w:pPr>
              <w:pStyle w:val="code"/>
              <w:rPr>
                <w:lang w:val="de-DE"/>
              </w:rPr>
            </w:pPr>
            <w:r>
              <w:rPr>
                <w:rFonts w:eastAsia="Calibri"/>
                <w:lang w:val="de-DE"/>
              </w:rPr>
              <w:tab/>
              <w:t>covEnh</w:t>
            </w:r>
            <w:r>
              <w:rPr>
                <w:rFonts w:eastAsia="Calibri"/>
                <w:lang w:val="de-DE"/>
              </w:rPr>
              <w:tab/>
            </w:r>
            <w:r>
              <w:rPr>
                <w:rFonts w:eastAsia="Calibri"/>
                <w:lang w:val="de-DE"/>
              </w:rPr>
              <w:tab/>
            </w:r>
            <w:r>
              <w:rPr>
                <w:rFonts w:eastAsia="Calibri"/>
                <w:lang w:val="de-DE"/>
              </w:rPr>
              <w:tab/>
            </w:r>
            <w:r>
              <w:rPr>
                <w:rFonts w:eastAsia="Calibri"/>
                <w:lang w:val="de-DE"/>
              </w:rPr>
              <w:tab/>
              <w:t>ENUMERATED {true} OPTIONAL,</w:t>
            </w:r>
          </w:p>
          <w:p w:rsidR="00402B9E" w:rsidRDefault="00CA53EB">
            <w:pPr>
              <w:pStyle w:val="code"/>
              <w:rPr>
                <w:lang w:val="de-DE"/>
              </w:rPr>
            </w:pPr>
            <w:r>
              <w:rPr>
                <w:rFonts w:eastAsia="Calibri"/>
                <w:lang w:val="de-DE"/>
              </w:rPr>
              <w:tab/>
              <w:t>...,</w:t>
            </w:r>
          </w:p>
          <w:p w:rsidR="00402B9E" w:rsidRDefault="00CA53EB">
            <w:pPr>
              <w:pStyle w:val="code"/>
              <w:rPr>
                <w:lang w:val="de-DE"/>
              </w:rPr>
            </w:pPr>
            <w:r>
              <w:rPr>
                <w:rFonts w:eastAsia="Calibri"/>
                <w:lang w:val="de-DE"/>
              </w:rPr>
              <w:tab/>
              <w:t>potentialRel-18Feature</w:t>
            </w:r>
            <w:r>
              <w:rPr>
                <w:rFonts w:eastAsia="Calibri"/>
                <w:lang w:val="de-DE"/>
              </w:rPr>
              <w:tab/>
              <w:t>ENUMERATED {true} OPTIONAL</w:t>
            </w:r>
          </w:p>
          <w:p w:rsidR="00402B9E" w:rsidRDefault="00CA53EB">
            <w:pPr>
              <w:pStyle w:val="code"/>
              <w:rPr>
                <w:color w:val="FF0000"/>
                <w:lang w:val="de-DE"/>
              </w:rPr>
            </w:pPr>
            <w:r>
              <w:rPr>
                <w:rFonts w:eastAsia="Calibri"/>
                <w:lang w:val="de-DE"/>
              </w:rPr>
              <w:t>}</w:t>
            </w:r>
          </w:p>
        </w:tc>
      </w:tr>
    </w:tbl>
    <w:p w:rsidR="00402B9E" w:rsidRDefault="00402B9E">
      <w:pPr>
        <w:jc w:val="both"/>
        <w:rPr>
          <w:bCs/>
          <w:szCs w:val="18"/>
          <w:lang w:eastAsia="ko-KR"/>
        </w:rPr>
      </w:pPr>
    </w:p>
    <w:p w:rsidR="00402B9E" w:rsidRDefault="00CA53EB">
      <w:pPr>
        <w:jc w:val="both"/>
        <w:rPr>
          <w:bCs/>
          <w:szCs w:val="18"/>
          <w:lang w:eastAsia="ko-KR"/>
        </w:rPr>
      </w:pPr>
      <w:r>
        <w:rPr>
          <w:rFonts w:hint="eastAsia"/>
          <w:bCs/>
          <w:szCs w:val="18"/>
          <w:lang w:eastAsia="ko-KR"/>
        </w:rPr>
        <w:t xml:space="preserve">On the other hand, in RAN slicing, the isolated RACH resource is only for specific slice group. </w:t>
      </w:r>
      <w:r>
        <w:rPr>
          <w:bCs/>
          <w:szCs w:val="18"/>
          <w:lang w:eastAsia="ko-KR"/>
        </w:rPr>
        <w:t>That is, the indication of slice group ID is needed for RA resource for RAN slicing. Regarding this point, some companies have commented that feature indication using ENUMERATED {true} for RAN slicing is not enough, since the RA resource is associated with specific slices. These companies suggested to use slice group ID rather than binary indication (i.e., ENUMERATED {true}).</w:t>
      </w:r>
    </w:p>
    <w:p w:rsidR="00402B9E" w:rsidRDefault="00CA53EB">
      <w:pPr>
        <w:jc w:val="both"/>
        <w:rPr>
          <w:bCs/>
          <w:szCs w:val="18"/>
          <w:lang w:eastAsia="ko-KR"/>
        </w:rPr>
      </w:pPr>
      <w:r>
        <w:rPr>
          <w:bCs/>
          <w:szCs w:val="18"/>
          <w:lang w:eastAsia="ko-KR"/>
        </w:rPr>
        <w:t>However, if the different formats of indication are allowed, the signalling for feature indication would be complicated. Considering the scalability for potential features of future releases, the feature indication should be defined as simple as possible. Therefore, unified indication method is suggested for each feature rather than allowing various indication method. That is, binary indication for each feature is enough. When the additional mapping information between the isolated RA resource and additional ID (e.g., slice group ID for RAN slicing), it should be provided using the separated parameter. The details on separated parameter can be defined in each WI.</w:t>
      </w:r>
    </w:p>
    <w:p w:rsidR="00402B9E" w:rsidRDefault="00CA53EB">
      <w:pPr>
        <w:jc w:val="both"/>
        <w:rPr>
          <w:b/>
          <w:bCs/>
          <w:szCs w:val="18"/>
          <w:lang w:eastAsia="ko-KR"/>
        </w:rPr>
      </w:pPr>
      <w:r>
        <w:rPr>
          <w:rFonts w:hint="eastAsia"/>
          <w:b/>
          <w:bCs/>
          <w:szCs w:val="18"/>
          <w:lang w:eastAsia="ko-KR"/>
        </w:rPr>
        <w:t xml:space="preserve">Proposal </w:t>
      </w:r>
      <w:r>
        <w:rPr>
          <w:b/>
          <w:bCs/>
          <w:szCs w:val="18"/>
          <w:lang w:eastAsia="ko-KR"/>
        </w:rPr>
        <w:t>2</w:t>
      </w:r>
      <w:r>
        <w:rPr>
          <w:rFonts w:hint="eastAsia"/>
          <w:b/>
          <w:bCs/>
          <w:szCs w:val="18"/>
          <w:lang w:eastAsia="ko-KR"/>
        </w:rPr>
        <w:t>.</w:t>
      </w:r>
      <w:r>
        <w:rPr>
          <w:b/>
          <w:bCs/>
          <w:szCs w:val="18"/>
          <w:lang w:eastAsia="ko-KR"/>
        </w:rPr>
        <w:t xml:space="preserve"> Use binary indication for each feature for identification of feature/feature combination. </w:t>
      </w:r>
    </w:p>
    <w:p w:rsidR="005F7DE1" w:rsidRDefault="00CA53EB">
      <w:pPr>
        <w:jc w:val="both"/>
        <w:rPr>
          <w:bCs/>
          <w:szCs w:val="18"/>
          <w:lang w:eastAsia="ko-KR"/>
        </w:rPr>
      </w:pPr>
      <w:r>
        <w:rPr>
          <w:bCs/>
          <w:szCs w:val="18"/>
          <w:lang w:eastAsia="ko-KR"/>
        </w:rPr>
        <w:t>Meanwhile, as agreed in RAN2#115e meeting, RA resource for Rel-17 features should not be used by legacy UEs. Similarly, if potential feature is defined</w:t>
      </w:r>
      <w:r w:rsidR="00DE0AF2">
        <w:rPr>
          <w:bCs/>
          <w:szCs w:val="18"/>
          <w:lang w:eastAsia="ko-KR"/>
        </w:rPr>
        <w:t xml:space="preserve"> in future releases</w:t>
      </w:r>
      <w:r>
        <w:rPr>
          <w:bCs/>
          <w:szCs w:val="18"/>
          <w:lang w:eastAsia="ko-KR"/>
        </w:rPr>
        <w:t xml:space="preserve">, the RA resource for the potential feature should not be used by Rel-17 UEs. </w:t>
      </w:r>
    </w:p>
    <w:p w:rsidR="005F7DE1" w:rsidRDefault="005F7DE1">
      <w:pPr>
        <w:jc w:val="both"/>
        <w:rPr>
          <w:rFonts w:eastAsia="Calibri"/>
          <w:lang w:val="de-DE"/>
        </w:rPr>
      </w:pPr>
      <w:r>
        <w:rPr>
          <w:bCs/>
          <w:szCs w:val="18"/>
          <w:lang w:eastAsia="ko-KR"/>
        </w:rPr>
        <w:t>On the other hand</w:t>
      </w:r>
      <w:r w:rsidR="00CA53EB">
        <w:rPr>
          <w:bCs/>
          <w:szCs w:val="18"/>
          <w:lang w:eastAsia="ko-KR"/>
        </w:rPr>
        <w:t>, if an extensible format is defined</w:t>
      </w:r>
      <w:r w:rsidR="00DE0AF2">
        <w:rPr>
          <w:bCs/>
          <w:szCs w:val="18"/>
          <w:lang w:eastAsia="ko-KR"/>
        </w:rPr>
        <w:t xml:space="preserve"> for feature indication</w:t>
      </w:r>
      <w:r w:rsidR="00CA53EB">
        <w:rPr>
          <w:bCs/>
          <w:szCs w:val="18"/>
          <w:lang w:eastAsia="ko-KR"/>
        </w:rPr>
        <w:t xml:space="preserve">, the indication method for future release should be also considered. </w:t>
      </w:r>
      <w:r>
        <w:rPr>
          <w:rFonts w:hint="eastAsia"/>
          <w:bCs/>
          <w:szCs w:val="18"/>
          <w:lang w:eastAsia="ko-KR"/>
        </w:rPr>
        <w:t>T</w:t>
      </w:r>
      <w:r>
        <w:rPr>
          <w:bCs/>
          <w:szCs w:val="18"/>
          <w:lang w:eastAsia="ko-KR"/>
        </w:rPr>
        <w:t xml:space="preserve">hat is, </w:t>
      </w:r>
      <w:r>
        <w:rPr>
          <w:rFonts w:hint="eastAsia"/>
          <w:bCs/>
          <w:szCs w:val="18"/>
          <w:lang w:eastAsia="ko-KR"/>
        </w:rPr>
        <w:t>the feature indication for</w:t>
      </w:r>
      <w:r w:rsidR="00DE0AF2" w:rsidRPr="00DE0AF2">
        <w:rPr>
          <w:bCs/>
          <w:szCs w:val="18"/>
          <w:lang w:eastAsia="ko-KR"/>
        </w:rPr>
        <w:t xml:space="preserve"> </w:t>
      </w:r>
      <w:r w:rsidR="00DE0AF2">
        <w:rPr>
          <w:bCs/>
          <w:szCs w:val="18"/>
          <w:lang w:eastAsia="ko-KR"/>
        </w:rPr>
        <w:t>the</w:t>
      </w:r>
      <w:r>
        <w:rPr>
          <w:rFonts w:hint="eastAsia"/>
          <w:bCs/>
          <w:szCs w:val="18"/>
          <w:lang w:eastAsia="ko-KR"/>
        </w:rPr>
        <w:t xml:space="preserve"> </w:t>
      </w:r>
      <w:r>
        <w:rPr>
          <w:bCs/>
          <w:szCs w:val="18"/>
          <w:lang w:eastAsia="ko-KR"/>
        </w:rPr>
        <w:t xml:space="preserve">potential feature (e.g., </w:t>
      </w:r>
      <w:r w:rsidR="00DE0AF2">
        <w:rPr>
          <w:rFonts w:eastAsia="Calibri"/>
          <w:lang w:val="de-DE"/>
        </w:rPr>
        <w:t>potentialRel-18Feature) can be added in future release as follows:</w:t>
      </w:r>
    </w:p>
    <w:tbl>
      <w:tblPr>
        <w:tblStyle w:val="af2"/>
        <w:tblW w:w="10194" w:type="dxa"/>
        <w:tblLook w:val="04A0" w:firstRow="1" w:lastRow="0" w:firstColumn="1" w:lastColumn="0" w:noHBand="0" w:noVBand="1"/>
      </w:tblPr>
      <w:tblGrid>
        <w:gridCol w:w="10194"/>
      </w:tblGrid>
      <w:tr w:rsidR="004B6204" w:rsidTr="00990C47">
        <w:tc>
          <w:tcPr>
            <w:tcW w:w="10194" w:type="dxa"/>
          </w:tcPr>
          <w:p w:rsidR="004B6204" w:rsidRDefault="004B6204" w:rsidP="00DE0AF2">
            <w:pPr>
              <w:pStyle w:val="code"/>
              <w:rPr>
                <w:lang w:val="de-DE" w:eastAsia="zh-CN"/>
              </w:rPr>
            </w:pPr>
            <w:r>
              <w:rPr>
                <w:rFonts w:eastAsia="Calibri"/>
                <w:lang w:val="de-DE"/>
              </w:rPr>
              <w:lastRenderedPageBreak/>
              <w:t>FeatureCombinationIndication ::= SEQUENCE {</w:t>
            </w:r>
          </w:p>
          <w:p w:rsidR="004B6204" w:rsidRDefault="004B6204" w:rsidP="00DE0AF2">
            <w:pPr>
              <w:pStyle w:val="code"/>
              <w:rPr>
                <w:lang w:val="de-DE"/>
              </w:rPr>
            </w:pPr>
            <w:r>
              <w:rPr>
                <w:rFonts w:eastAsia="Calibri"/>
                <w:lang w:val="de-DE"/>
              </w:rPr>
              <w:tab/>
              <w:t>redCap</w:t>
            </w:r>
            <w:r>
              <w:rPr>
                <w:rFonts w:eastAsia="Calibri"/>
                <w:lang w:val="de-DE"/>
              </w:rPr>
              <w:tab/>
            </w:r>
            <w:r>
              <w:rPr>
                <w:rFonts w:eastAsia="Calibri"/>
                <w:lang w:val="de-DE"/>
              </w:rPr>
              <w:tab/>
            </w:r>
            <w:r>
              <w:rPr>
                <w:rFonts w:eastAsia="Calibri"/>
                <w:lang w:val="de-DE"/>
              </w:rPr>
              <w:tab/>
            </w:r>
            <w:r>
              <w:rPr>
                <w:rFonts w:eastAsia="Calibri"/>
                <w:lang w:val="de-DE"/>
              </w:rPr>
              <w:tab/>
              <w:t>ENUMERATED {true} OPTIONAL,</w:t>
            </w:r>
          </w:p>
          <w:p w:rsidR="004B6204" w:rsidRDefault="004B6204" w:rsidP="00DE0AF2">
            <w:pPr>
              <w:pStyle w:val="code"/>
              <w:rPr>
                <w:lang w:val="de-DE"/>
              </w:rPr>
            </w:pPr>
            <w:r>
              <w:rPr>
                <w:rFonts w:eastAsia="Calibri"/>
                <w:lang w:val="de-DE"/>
              </w:rPr>
              <w:tab/>
              <w:t>smallData</w:t>
            </w:r>
            <w:r>
              <w:rPr>
                <w:rFonts w:eastAsia="Calibri"/>
                <w:lang w:val="de-DE"/>
              </w:rPr>
              <w:tab/>
            </w:r>
            <w:r>
              <w:rPr>
                <w:rFonts w:eastAsia="Calibri"/>
                <w:lang w:val="de-DE"/>
              </w:rPr>
              <w:tab/>
            </w:r>
            <w:r>
              <w:rPr>
                <w:rFonts w:eastAsia="Calibri"/>
                <w:lang w:val="de-DE"/>
              </w:rPr>
              <w:tab/>
              <w:t>ENUMERATED {true} OPTIONAL,</w:t>
            </w:r>
          </w:p>
          <w:p w:rsidR="004B6204" w:rsidRDefault="004B6204" w:rsidP="00DE0AF2">
            <w:pPr>
              <w:pStyle w:val="code"/>
              <w:rPr>
                <w:lang w:val="de-DE"/>
              </w:rPr>
            </w:pPr>
            <w:r>
              <w:rPr>
                <w:rFonts w:eastAsia="Calibri"/>
                <w:lang w:val="de-DE"/>
              </w:rPr>
              <w:tab/>
              <w:t>slicing</w:t>
            </w:r>
            <w:r>
              <w:rPr>
                <w:rFonts w:eastAsia="Calibri"/>
                <w:lang w:val="de-DE"/>
              </w:rPr>
              <w:tab/>
            </w:r>
            <w:r>
              <w:rPr>
                <w:rFonts w:eastAsia="Calibri"/>
                <w:lang w:val="de-DE"/>
              </w:rPr>
              <w:tab/>
            </w:r>
            <w:r>
              <w:rPr>
                <w:rFonts w:eastAsia="Calibri"/>
                <w:lang w:val="de-DE"/>
              </w:rPr>
              <w:tab/>
              <w:t>ENUMERATED {true} OPTIONAL,</w:t>
            </w:r>
          </w:p>
          <w:p w:rsidR="004B6204" w:rsidRDefault="004B6204" w:rsidP="00DE0AF2">
            <w:pPr>
              <w:pStyle w:val="code"/>
              <w:rPr>
                <w:lang w:val="de-DE"/>
              </w:rPr>
            </w:pPr>
            <w:r>
              <w:rPr>
                <w:rFonts w:eastAsia="Calibri"/>
                <w:lang w:val="de-DE"/>
              </w:rPr>
              <w:tab/>
              <w:t>covEnh</w:t>
            </w:r>
            <w:r>
              <w:rPr>
                <w:rFonts w:eastAsia="Calibri"/>
                <w:lang w:val="de-DE"/>
              </w:rPr>
              <w:tab/>
            </w:r>
            <w:r>
              <w:rPr>
                <w:rFonts w:eastAsia="Calibri"/>
                <w:lang w:val="de-DE"/>
              </w:rPr>
              <w:tab/>
            </w:r>
            <w:r>
              <w:rPr>
                <w:rFonts w:eastAsia="Calibri"/>
                <w:lang w:val="de-DE"/>
              </w:rPr>
              <w:tab/>
            </w:r>
            <w:r>
              <w:rPr>
                <w:rFonts w:eastAsia="Calibri"/>
                <w:lang w:val="de-DE"/>
              </w:rPr>
              <w:tab/>
              <w:t>ENUMERATED {true} OPTIONAL,</w:t>
            </w:r>
          </w:p>
          <w:p w:rsidR="004B6204" w:rsidRDefault="004B6204" w:rsidP="00DE0AF2">
            <w:pPr>
              <w:pStyle w:val="code"/>
              <w:rPr>
                <w:lang w:val="de-DE"/>
              </w:rPr>
            </w:pPr>
            <w:r>
              <w:rPr>
                <w:rFonts w:eastAsia="Calibri"/>
                <w:lang w:val="de-DE"/>
              </w:rPr>
              <w:tab/>
              <w:t>...,</w:t>
            </w:r>
          </w:p>
          <w:p w:rsidR="004B6204" w:rsidRPr="00990C47" w:rsidRDefault="004B6204" w:rsidP="00DE0AF2">
            <w:pPr>
              <w:pStyle w:val="code"/>
              <w:rPr>
                <w:b/>
                <w:lang w:val="de-DE"/>
              </w:rPr>
            </w:pPr>
            <w:r>
              <w:rPr>
                <w:rFonts w:eastAsia="Calibri"/>
                <w:lang w:val="de-DE"/>
              </w:rPr>
              <w:tab/>
            </w:r>
            <w:r w:rsidRPr="00990C47">
              <w:rPr>
                <w:rFonts w:eastAsia="Calibri"/>
                <w:b/>
                <w:highlight w:val="yellow"/>
                <w:lang w:val="de-DE"/>
              </w:rPr>
              <w:t>potentialRel-18Feature</w:t>
            </w:r>
            <w:r w:rsidRPr="00990C47">
              <w:rPr>
                <w:rFonts w:eastAsia="Calibri"/>
                <w:b/>
                <w:highlight w:val="yellow"/>
                <w:lang w:val="de-DE"/>
              </w:rPr>
              <w:tab/>
              <w:t>ENUMERATED {true} OPTIONAL</w:t>
            </w:r>
          </w:p>
          <w:p w:rsidR="004B6204" w:rsidRDefault="004B6204" w:rsidP="00DE0AF2">
            <w:pPr>
              <w:jc w:val="both"/>
              <w:rPr>
                <w:bCs/>
                <w:szCs w:val="18"/>
                <w:lang w:eastAsia="ko-KR"/>
              </w:rPr>
            </w:pPr>
            <w:r>
              <w:rPr>
                <w:rFonts w:eastAsia="Calibri"/>
                <w:lang w:val="de-DE"/>
              </w:rPr>
              <w:t>}</w:t>
            </w:r>
          </w:p>
        </w:tc>
      </w:tr>
    </w:tbl>
    <w:p w:rsidR="00DE0AF2" w:rsidRDefault="00DE0AF2">
      <w:pPr>
        <w:jc w:val="both"/>
        <w:rPr>
          <w:bCs/>
          <w:szCs w:val="18"/>
          <w:lang w:eastAsia="ko-KR"/>
        </w:rPr>
      </w:pPr>
    </w:p>
    <w:p w:rsidR="009A32D0" w:rsidRDefault="00DE0AF2">
      <w:pPr>
        <w:jc w:val="both"/>
        <w:rPr>
          <w:bCs/>
          <w:szCs w:val="18"/>
          <w:lang w:eastAsia="ko-KR"/>
        </w:rPr>
      </w:pPr>
      <w:r>
        <w:rPr>
          <w:rFonts w:hint="eastAsia"/>
          <w:bCs/>
          <w:szCs w:val="18"/>
          <w:lang w:eastAsia="ko-KR"/>
        </w:rPr>
        <w:t xml:space="preserve">However, since the indication </w:t>
      </w:r>
      <w:r>
        <w:rPr>
          <w:bCs/>
          <w:szCs w:val="18"/>
          <w:lang w:eastAsia="ko-KR"/>
        </w:rPr>
        <w:t xml:space="preserve">for the potential feature </w:t>
      </w:r>
      <w:r>
        <w:rPr>
          <w:rFonts w:hint="eastAsia"/>
          <w:bCs/>
          <w:szCs w:val="18"/>
          <w:lang w:eastAsia="ko-KR"/>
        </w:rPr>
        <w:t>is not readable for Rel-17 UEs,</w:t>
      </w:r>
      <w:r>
        <w:rPr>
          <w:bCs/>
          <w:szCs w:val="18"/>
          <w:lang w:eastAsia="ko-KR"/>
        </w:rPr>
        <w:t xml:space="preserve"> Rel-17 UEs may ignore the indication for potential feature. Therefore, Rel-17 UEs may use the RA resource for the potential feature,</w:t>
      </w:r>
      <w:r w:rsidR="009A32D0">
        <w:rPr>
          <w:bCs/>
          <w:szCs w:val="18"/>
          <w:lang w:eastAsia="ko-KR"/>
        </w:rPr>
        <w:t xml:space="preserve"> even though it is not allowed.</w:t>
      </w:r>
    </w:p>
    <w:p w:rsidR="00402B9E" w:rsidRDefault="00CA53EB">
      <w:pPr>
        <w:jc w:val="both"/>
        <w:rPr>
          <w:bCs/>
          <w:szCs w:val="18"/>
          <w:lang w:eastAsia="ko-KR"/>
        </w:rPr>
      </w:pPr>
      <w:r>
        <w:rPr>
          <w:bCs/>
          <w:szCs w:val="18"/>
          <w:lang w:eastAsia="ko-KR"/>
        </w:rPr>
        <w:t>One method</w:t>
      </w:r>
      <w:r w:rsidR="00DE0AF2">
        <w:rPr>
          <w:bCs/>
          <w:szCs w:val="18"/>
          <w:lang w:eastAsia="ko-KR"/>
        </w:rPr>
        <w:t xml:space="preserve"> to avoid the misunderstanding </w:t>
      </w:r>
      <w:r w:rsidR="009A32D0">
        <w:rPr>
          <w:bCs/>
          <w:szCs w:val="18"/>
          <w:lang w:eastAsia="ko-KR"/>
        </w:rPr>
        <w:t xml:space="preserve">indication of the potential feature, the feature indication may additionally </w:t>
      </w:r>
      <w:r>
        <w:rPr>
          <w:bCs/>
          <w:szCs w:val="18"/>
          <w:lang w:eastAsia="ko-KR"/>
        </w:rPr>
        <w:t xml:space="preserve">define </w:t>
      </w:r>
      <w:r w:rsidR="009A32D0">
        <w:rPr>
          <w:bCs/>
          <w:szCs w:val="18"/>
          <w:lang w:eastAsia="ko-KR"/>
        </w:rPr>
        <w:t>a binary indication in order to prevent the usage of RA resource by Rel-17 UEs. For example, if the additional binary indication is set to true, it</w:t>
      </w:r>
      <w:r>
        <w:rPr>
          <w:bCs/>
          <w:szCs w:val="18"/>
          <w:lang w:eastAsia="ko-KR"/>
        </w:rPr>
        <w:t xml:space="preserve"> specifies that this RA resource is reserved for potential feature, i.e., cannot be used by Rel-17 UEs. An example format for reservation for future indication is as follows:</w:t>
      </w:r>
    </w:p>
    <w:p w:rsidR="00402B9E" w:rsidRDefault="00CA53EB">
      <w:pPr>
        <w:pStyle w:val="code"/>
        <w:rPr>
          <w:lang w:val="de-DE" w:eastAsia="zh-CN"/>
        </w:rPr>
      </w:pPr>
      <w:r>
        <w:rPr>
          <w:rFonts w:eastAsia="Calibri"/>
          <w:lang w:val="de-DE"/>
        </w:rPr>
        <w:t>FeatureCombinationIndication ::= SEQUENCE {</w:t>
      </w:r>
    </w:p>
    <w:p w:rsidR="00402B9E" w:rsidRDefault="00CA53EB">
      <w:pPr>
        <w:pStyle w:val="code"/>
        <w:rPr>
          <w:lang w:val="de-DE"/>
        </w:rPr>
      </w:pPr>
      <w:r>
        <w:rPr>
          <w:rFonts w:eastAsia="Calibri"/>
          <w:lang w:val="de-DE"/>
        </w:rPr>
        <w:tab/>
        <w:t>redCap</w:t>
      </w:r>
      <w:r>
        <w:rPr>
          <w:rFonts w:eastAsia="Calibri"/>
          <w:lang w:val="de-DE"/>
        </w:rPr>
        <w:tab/>
      </w:r>
      <w:r>
        <w:rPr>
          <w:rFonts w:eastAsia="Calibri"/>
          <w:lang w:val="de-DE"/>
        </w:rPr>
        <w:tab/>
      </w:r>
      <w:r>
        <w:rPr>
          <w:rFonts w:eastAsia="Calibri"/>
          <w:lang w:val="de-DE"/>
        </w:rPr>
        <w:tab/>
      </w:r>
      <w:r>
        <w:rPr>
          <w:rFonts w:eastAsia="Calibri"/>
          <w:lang w:val="de-DE"/>
        </w:rPr>
        <w:tab/>
      </w:r>
      <w:r>
        <w:rPr>
          <w:rFonts w:eastAsia="Calibri"/>
          <w:lang w:val="de-DE"/>
        </w:rPr>
        <w:tab/>
        <w:t>ENUMERATED {true} OPTIONAL,</w:t>
      </w:r>
    </w:p>
    <w:p w:rsidR="00402B9E" w:rsidRDefault="00CA53EB">
      <w:pPr>
        <w:pStyle w:val="code"/>
        <w:rPr>
          <w:lang w:val="de-DE"/>
        </w:rPr>
      </w:pPr>
      <w:r>
        <w:rPr>
          <w:rFonts w:eastAsia="Calibri"/>
          <w:lang w:val="de-DE"/>
        </w:rPr>
        <w:tab/>
        <w:t>smallData</w:t>
      </w:r>
      <w:r>
        <w:rPr>
          <w:rFonts w:eastAsia="Calibri"/>
          <w:lang w:val="de-DE"/>
        </w:rPr>
        <w:tab/>
      </w:r>
      <w:r>
        <w:rPr>
          <w:rFonts w:eastAsia="Calibri"/>
          <w:lang w:val="de-DE"/>
        </w:rPr>
        <w:tab/>
      </w:r>
      <w:r>
        <w:rPr>
          <w:rFonts w:eastAsia="Calibri"/>
          <w:lang w:val="de-DE"/>
        </w:rPr>
        <w:tab/>
      </w:r>
      <w:r>
        <w:rPr>
          <w:rFonts w:eastAsia="Calibri"/>
          <w:lang w:val="de-DE"/>
        </w:rPr>
        <w:tab/>
        <w:t>ENUMERATED {true} OPTIONAL,</w:t>
      </w:r>
    </w:p>
    <w:p w:rsidR="00402B9E" w:rsidRDefault="00CA53EB">
      <w:pPr>
        <w:pStyle w:val="code"/>
        <w:rPr>
          <w:lang w:val="de-DE"/>
        </w:rPr>
      </w:pPr>
      <w:r>
        <w:rPr>
          <w:rFonts w:eastAsia="Calibri"/>
          <w:lang w:val="de-DE"/>
        </w:rPr>
        <w:tab/>
        <w:t>slicing</w:t>
      </w:r>
      <w:r>
        <w:rPr>
          <w:rFonts w:eastAsia="Calibri"/>
          <w:lang w:val="de-DE"/>
        </w:rPr>
        <w:tab/>
      </w:r>
      <w:r>
        <w:rPr>
          <w:rFonts w:eastAsia="Calibri"/>
          <w:lang w:val="de-DE"/>
        </w:rPr>
        <w:tab/>
      </w:r>
      <w:r>
        <w:rPr>
          <w:rFonts w:eastAsia="Calibri"/>
          <w:lang w:val="de-DE"/>
        </w:rPr>
        <w:tab/>
      </w:r>
      <w:r>
        <w:rPr>
          <w:rFonts w:eastAsia="Calibri"/>
          <w:lang w:val="de-DE"/>
        </w:rPr>
        <w:tab/>
        <w:t>ENUMERATED {true} OPTIONAL,</w:t>
      </w:r>
    </w:p>
    <w:p w:rsidR="00402B9E" w:rsidRDefault="00CA53EB">
      <w:pPr>
        <w:pStyle w:val="code"/>
        <w:rPr>
          <w:lang w:val="de-DE"/>
        </w:rPr>
      </w:pPr>
      <w:r>
        <w:rPr>
          <w:rFonts w:eastAsia="Calibri"/>
          <w:lang w:val="de-DE"/>
        </w:rPr>
        <w:tab/>
        <w:t>covEnh</w:t>
      </w:r>
      <w:r>
        <w:rPr>
          <w:rFonts w:eastAsia="Calibri"/>
          <w:lang w:val="de-DE"/>
        </w:rPr>
        <w:tab/>
      </w:r>
      <w:r>
        <w:rPr>
          <w:rFonts w:eastAsia="Calibri"/>
          <w:lang w:val="de-DE"/>
        </w:rPr>
        <w:tab/>
      </w:r>
      <w:r>
        <w:rPr>
          <w:rFonts w:eastAsia="Calibri"/>
          <w:lang w:val="de-DE"/>
        </w:rPr>
        <w:tab/>
      </w:r>
      <w:r>
        <w:rPr>
          <w:rFonts w:eastAsia="Calibri"/>
          <w:lang w:val="de-DE"/>
        </w:rPr>
        <w:tab/>
      </w:r>
      <w:r>
        <w:rPr>
          <w:rFonts w:eastAsia="Calibri"/>
          <w:lang w:val="de-DE"/>
        </w:rPr>
        <w:tab/>
        <w:t>ENUMERATED {true} OPTIONAL,</w:t>
      </w:r>
    </w:p>
    <w:p w:rsidR="00402B9E" w:rsidRDefault="00CA53EB">
      <w:pPr>
        <w:pStyle w:val="code"/>
        <w:rPr>
          <w:lang w:val="de-DE"/>
        </w:rPr>
      </w:pPr>
      <w:r>
        <w:rPr>
          <w:rFonts w:eastAsia="Calibri"/>
          <w:lang w:val="de-DE"/>
        </w:rPr>
        <w:tab/>
        <w:t>...,</w:t>
      </w:r>
    </w:p>
    <w:p w:rsidR="00402B9E" w:rsidRDefault="00CA53EB">
      <w:pPr>
        <w:pStyle w:val="code"/>
        <w:rPr>
          <w:rFonts w:eastAsia="Calibri"/>
          <w:b/>
          <w:lang w:val="de-DE"/>
        </w:rPr>
      </w:pPr>
      <w:r>
        <w:rPr>
          <w:rFonts w:eastAsia="Calibri"/>
          <w:lang w:val="de-DE"/>
        </w:rPr>
        <w:tab/>
      </w:r>
      <w:r w:rsidRPr="00990C47">
        <w:rPr>
          <w:rFonts w:eastAsia="Calibri"/>
          <w:b/>
          <w:highlight w:val="yellow"/>
          <w:lang w:val="de-DE"/>
        </w:rPr>
        <w:t>rvd</w:t>
      </w:r>
      <w:r w:rsidR="009A32D0">
        <w:rPr>
          <w:rFonts w:eastAsia="Calibri"/>
          <w:b/>
          <w:highlight w:val="yellow"/>
          <w:lang w:val="de-DE"/>
        </w:rPr>
        <w:t>_for</w:t>
      </w:r>
      <w:r w:rsidRPr="00990C47">
        <w:rPr>
          <w:rFonts w:eastAsia="Calibri"/>
          <w:b/>
          <w:highlight w:val="yellow"/>
          <w:lang w:val="de-DE"/>
        </w:rPr>
        <w:t>_potential</w:t>
      </w:r>
      <w:r w:rsidR="009A32D0">
        <w:rPr>
          <w:rFonts w:eastAsia="Calibri"/>
          <w:b/>
          <w:highlight w:val="yellow"/>
          <w:lang w:val="de-DE"/>
        </w:rPr>
        <w:t>_</w:t>
      </w:r>
      <w:r w:rsidRPr="00990C47">
        <w:rPr>
          <w:rFonts w:eastAsia="Calibri"/>
          <w:b/>
          <w:highlight w:val="yellow"/>
          <w:lang w:val="de-DE"/>
        </w:rPr>
        <w:t>Feature</w:t>
      </w:r>
      <w:r w:rsidRPr="00990C47">
        <w:rPr>
          <w:rFonts w:eastAsia="Calibri"/>
          <w:b/>
          <w:highlight w:val="yellow"/>
          <w:lang w:val="de-DE"/>
        </w:rPr>
        <w:tab/>
      </w:r>
      <w:r w:rsidRPr="00990C47">
        <w:rPr>
          <w:rFonts w:eastAsia="Calibri"/>
          <w:b/>
          <w:highlight w:val="yellow"/>
          <w:lang w:val="de-DE"/>
        </w:rPr>
        <w:tab/>
        <w:t>ENUMERATED {true}</w:t>
      </w:r>
      <w:r w:rsidRPr="00990C47">
        <w:rPr>
          <w:rFonts w:eastAsia="Calibri"/>
          <w:highlight w:val="yellow"/>
          <w:lang w:val="de-DE"/>
        </w:rPr>
        <w:t xml:space="preserve"> </w:t>
      </w:r>
      <w:r w:rsidRPr="00990C47">
        <w:rPr>
          <w:rFonts w:eastAsia="Calibri"/>
          <w:b/>
          <w:highlight w:val="yellow"/>
          <w:lang w:val="de-DE"/>
        </w:rPr>
        <w:t>OPTIONAL,</w:t>
      </w:r>
      <w:r>
        <w:rPr>
          <w:rFonts w:eastAsia="Calibri"/>
          <w:b/>
          <w:lang w:val="de-DE"/>
        </w:rPr>
        <w:t xml:space="preserve"> </w:t>
      </w:r>
    </w:p>
    <w:p w:rsidR="009A32D0" w:rsidRDefault="00CA53EB">
      <w:pPr>
        <w:pStyle w:val="code"/>
        <w:rPr>
          <w:rFonts w:eastAsia="Calibri"/>
          <w:lang w:val="de-DE"/>
        </w:rPr>
      </w:pPr>
      <w:r>
        <w:rPr>
          <w:rFonts w:eastAsia="Calibri"/>
          <w:b/>
          <w:lang w:val="de-DE"/>
        </w:rPr>
        <w:tab/>
      </w:r>
      <w:r w:rsidR="009A32D0">
        <w:rPr>
          <w:rFonts w:eastAsia="Calibri"/>
          <w:lang w:val="de-DE"/>
        </w:rPr>
        <w:t>potentialRel-18Feature</w:t>
      </w:r>
      <w:r w:rsidR="009A32D0">
        <w:rPr>
          <w:rFonts w:eastAsia="Calibri"/>
          <w:lang w:val="de-DE"/>
        </w:rPr>
        <w:tab/>
        <w:t>ENUMERATED {true} OPTIONAL</w:t>
      </w:r>
      <w:r w:rsidR="009A32D0" w:rsidRPr="009A32D0" w:rsidDel="009A32D0">
        <w:rPr>
          <w:rFonts w:eastAsia="Calibri"/>
          <w:lang w:val="de-DE"/>
        </w:rPr>
        <w:t xml:space="preserve"> </w:t>
      </w:r>
    </w:p>
    <w:p w:rsidR="00402B9E" w:rsidRPr="00990C47" w:rsidRDefault="009A32D0">
      <w:pPr>
        <w:pStyle w:val="code"/>
        <w:rPr>
          <w:lang w:val="de-DE"/>
        </w:rPr>
      </w:pPr>
      <w:r>
        <w:rPr>
          <w:rFonts w:eastAsia="Calibri"/>
          <w:lang w:val="de-DE"/>
        </w:rPr>
        <w:tab/>
        <w:t>...</w:t>
      </w:r>
      <w:r>
        <w:rPr>
          <w:bCs/>
          <w:szCs w:val="18"/>
        </w:rPr>
        <w:t xml:space="preserve"> </w:t>
      </w:r>
    </w:p>
    <w:p w:rsidR="00402B9E" w:rsidRDefault="00CA53EB">
      <w:pPr>
        <w:pStyle w:val="code"/>
        <w:rPr>
          <w:rFonts w:eastAsia="Calibri"/>
          <w:lang w:val="de-DE"/>
        </w:rPr>
      </w:pPr>
      <w:r>
        <w:rPr>
          <w:rFonts w:eastAsia="Calibri"/>
          <w:lang w:val="de-DE"/>
        </w:rPr>
        <w:t xml:space="preserve">} </w:t>
      </w:r>
    </w:p>
    <w:p w:rsidR="00402B9E" w:rsidRDefault="00402B9E">
      <w:pPr>
        <w:jc w:val="both"/>
        <w:rPr>
          <w:bCs/>
          <w:szCs w:val="18"/>
        </w:rPr>
      </w:pPr>
    </w:p>
    <w:p w:rsidR="00402B9E" w:rsidRDefault="00CA53EB">
      <w:pPr>
        <w:jc w:val="both"/>
        <w:rPr>
          <w:b/>
          <w:bCs/>
          <w:szCs w:val="18"/>
        </w:rPr>
      </w:pPr>
      <w:r>
        <w:rPr>
          <w:b/>
          <w:bCs/>
          <w:szCs w:val="18"/>
          <w:lang w:eastAsia="ko-KR"/>
        </w:rPr>
        <w:t>Proposal 3. Define a</w:t>
      </w:r>
      <w:r w:rsidR="009A32D0">
        <w:rPr>
          <w:b/>
          <w:bCs/>
          <w:szCs w:val="18"/>
          <w:lang w:eastAsia="ko-KR"/>
        </w:rPr>
        <w:t xml:space="preserve"> method </w:t>
      </w:r>
      <w:r>
        <w:rPr>
          <w:b/>
          <w:bCs/>
          <w:szCs w:val="18"/>
          <w:lang w:eastAsia="ko-KR"/>
        </w:rPr>
        <w:t xml:space="preserve">in order to </w:t>
      </w:r>
      <w:r w:rsidR="009A32D0">
        <w:rPr>
          <w:b/>
          <w:bCs/>
          <w:szCs w:val="18"/>
          <w:lang w:eastAsia="ko-KR"/>
        </w:rPr>
        <w:t xml:space="preserve">prevent usage of </w:t>
      </w:r>
      <w:r>
        <w:rPr>
          <w:b/>
          <w:bCs/>
          <w:szCs w:val="18"/>
          <w:lang w:eastAsia="ko-KR"/>
        </w:rPr>
        <w:t xml:space="preserve">RA resource </w:t>
      </w:r>
      <w:r w:rsidR="009A32D0">
        <w:rPr>
          <w:b/>
          <w:bCs/>
          <w:szCs w:val="18"/>
          <w:lang w:eastAsia="ko-KR"/>
        </w:rPr>
        <w:t xml:space="preserve">by Rel-17 UEs </w:t>
      </w:r>
      <w:r>
        <w:rPr>
          <w:b/>
          <w:bCs/>
          <w:szCs w:val="18"/>
          <w:lang w:eastAsia="ko-KR"/>
        </w:rPr>
        <w:t>for potential feature.</w:t>
      </w:r>
    </w:p>
    <w:p w:rsidR="00402B9E" w:rsidRDefault="00402B9E">
      <w:pPr>
        <w:jc w:val="both"/>
        <w:rPr>
          <w:lang w:eastAsia="ko-KR"/>
        </w:rPr>
      </w:pPr>
    </w:p>
    <w:p w:rsidR="00402B9E" w:rsidRDefault="00CA53EB">
      <w:pPr>
        <w:pStyle w:val="1"/>
        <w:tabs>
          <w:tab w:val="left" w:pos="2268"/>
        </w:tabs>
        <w:ind w:right="-99"/>
        <w:rPr>
          <w:sz w:val="24"/>
          <w:szCs w:val="24"/>
        </w:rPr>
      </w:pPr>
      <w:r>
        <w:rPr>
          <w:szCs w:val="36"/>
        </w:rPr>
        <w:t>3</w:t>
      </w:r>
      <w:r>
        <w:rPr>
          <w:szCs w:val="36"/>
        </w:rPr>
        <w:tab/>
        <w:t>Conclusion</w:t>
      </w:r>
    </w:p>
    <w:p w:rsidR="00402B9E" w:rsidRDefault="00CA53EB">
      <w:pPr>
        <w:jc w:val="both"/>
        <w:rPr>
          <w:lang w:eastAsia="ko-KR"/>
        </w:rPr>
      </w:pPr>
      <w:r>
        <w:rPr>
          <w:rFonts w:hint="eastAsia"/>
          <w:lang w:eastAsia="ko-KR"/>
        </w:rPr>
        <w:t>In this paper,</w:t>
      </w:r>
      <w:r>
        <w:rPr>
          <w:lang w:eastAsia="ko-KR"/>
        </w:rPr>
        <w:t xml:space="preserve"> we discussed the RACH partitioning defined in Rel-17 features. The discussion includes the following proposals:</w:t>
      </w:r>
    </w:p>
    <w:p w:rsidR="00402B9E" w:rsidRDefault="00CA53EB">
      <w:pPr>
        <w:jc w:val="both"/>
        <w:rPr>
          <w:b/>
          <w:bCs/>
          <w:szCs w:val="18"/>
          <w:lang w:eastAsia="ko-KR"/>
        </w:rPr>
      </w:pPr>
      <w:r>
        <w:rPr>
          <w:b/>
          <w:bCs/>
          <w:szCs w:val="18"/>
          <w:lang w:eastAsia="ko-KR"/>
        </w:rPr>
        <w:t xml:space="preserve">Proposal 1. RA resource for feature/feature combination can be defined using separated IE in </w:t>
      </w:r>
      <w:bookmarkStart w:id="0" w:name="_GoBack"/>
      <w:r w:rsidRPr="009D552E">
        <w:rPr>
          <w:b/>
          <w:bCs/>
          <w:i/>
          <w:szCs w:val="18"/>
          <w:lang w:eastAsia="ko-KR"/>
        </w:rPr>
        <w:t>BWP-UplinkCommon</w:t>
      </w:r>
      <w:bookmarkEnd w:id="0"/>
      <w:r>
        <w:rPr>
          <w:b/>
          <w:bCs/>
          <w:szCs w:val="18"/>
          <w:lang w:eastAsia="ko-KR"/>
        </w:rPr>
        <w:t xml:space="preserve">. </w:t>
      </w:r>
    </w:p>
    <w:p w:rsidR="00402B9E" w:rsidRDefault="00CA53EB">
      <w:pPr>
        <w:jc w:val="both"/>
        <w:rPr>
          <w:b/>
          <w:bCs/>
          <w:szCs w:val="18"/>
          <w:lang w:eastAsia="ko-KR"/>
        </w:rPr>
      </w:pPr>
      <w:r>
        <w:rPr>
          <w:rFonts w:hint="eastAsia"/>
          <w:b/>
          <w:bCs/>
          <w:szCs w:val="18"/>
          <w:lang w:eastAsia="ko-KR"/>
        </w:rPr>
        <w:t xml:space="preserve">Proposal </w:t>
      </w:r>
      <w:r>
        <w:rPr>
          <w:b/>
          <w:bCs/>
          <w:szCs w:val="18"/>
          <w:lang w:eastAsia="ko-KR"/>
        </w:rPr>
        <w:t>2</w:t>
      </w:r>
      <w:r>
        <w:rPr>
          <w:rFonts w:hint="eastAsia"/>
          <w:b/>
          <w:bCs/>
          <w:szCs w:val="18"/>
          <w:lang w:eastAsia="ko-KR"/>
        </w:rPr>
        <w:t>.</w:t>
      </w:r>
      <w:r>
        <w:rPr>
          <w:b/>
          <w:bCs/>
          <w:szCs w:val="18"/>
          <w:lang w:eastAsia="ko-KR"/>
        </w:rPr>
        <w:t xml:space="preserve"> Use </w:t>
      </w:r>
      <w:r w:rsidR="005F7DE1">
        <w:rPr>
          <w:b/>
          <w:bCs/>
          <w:szCs w:val="18"/>
          <w:lang w:eastAsia="ko-KR"/>
        </w:rPr>
        <w:t xml:space="preserve">binary </w:t>
      </w:r>
      <w:r>
        <w:rPr>
          <w:b/>
          <w:bCs/>
          <w:szCs w:val="18"/>
          <w:lang w:eastAsia="ko-KR"/>
        </w:rPr>
        <w:t xml:space="preserve">indication for each feature for identification of feature/feature combination. </w:t>
      </w:r>
    </w:p>
    <w:p w:rsidR="00402B9E" w:rsidRDefault="009A32D0">
      <w:pPr>
        <w:jc w:val="both"/>
        <w:rPr>
          <w:b/>
          <w:bCs/>
          <w:szCs w:val="18"/>
        </w:rPr>
      </w:pPr>
      <w:r>
        <w:rPr>
          <w:b/>
          <w:bCs/>
          <w:szCs w:val="18"/>
          <w:lang w:eastAsia="ko-KR"/>
        </w:rPr>
        <w:t>Proposal 3. Define a method in order to prevent usage of RA resource by Rel-17 UEs for potential feature.</w:t>
      </w:r>
    </w:p>
    <w:p w:rsidR="00402B9E" w:rsidRDefault="00402B9E">
      <w:pPr>
        <w:jc w:val="both"/>
        <w:rPr>
          <w:b/>
          <w:bCs/>
          <w:szCs w:val="18"/>
          <w:lang w:eastAsia="ko-KR"/>
        </w:rPr>
      </w:pPr>
    </w:p>
    <w:p w:rsidR="00402B9E" w:rsidRDefault="00CA53EB">
      <w:pPr>
        <w:pStyle w:val="1"/>
        <w:tabs>
          <w:tab w:val="left" w:pos="2268"/>
        </w:tabs>
        <w:ind w:right="-99"/>
        <w:rPr>
          <w:sz w:val="24"/>
          <w:szCs w:val="24"/>
          <w:lang w:eastAsia="ko-KR"/>
        </w:rPr>
      </w:pPr>
      <w:r>
        <w:rPr>
          <w:szCs w:val="36"/>
        </w:rPr>
        <w:t>4</w:t>
      </w:r>
      <w:r>
        <w:rPr>
          <w:szCs w:val="36"/>
        </w:rPr>
        <w:tab/>
      </w:r>
      <w:r>
        <w:rPr>
          <w:rFonts w:hint="eastAsia"/>
          <w:szCs w:val="36"/>
        </w:rPr>
        <w:t>Re</w:t>
      </w:r>
      <w:r>
        <w:rPr>
          <w:rFonts w:hint="eastAsia"/>
          <w:szCs w:val="36"/>
          <w:lang w:eastAsia="ko-KR"/>
        </w:rPr>
        <w:t>ference</w:t>
      </w:r>
    </w:p>
    <w:p w:rsidR="00402B9E" w:rsidRDefault="00CA53EB">
      <w:pPr>
        <w:spacing w:before="240"/>
        <w:jc w:val="both"/>
        <w:rPr>
          <w:rFonts w:ascii="Arial" w:hAnsi="Arial" w:cs="Arial"/>
          <w:lang w:eastAsia="ko-KR"/>
        </w:rPr>
      </w:pPr>
      <w:r>
        <w:rPr>
          <w:rFonts w:ascii="Arial" w:hAnsi="Arial" w:cs="Arial"/>
          <w:lang w:eastAsia="ko-KR"/>
        </w:rPr>
        <w:t xml:space="preserve"> [1] Report of 3GPP TSG RAN WG2 meeting #115-e, Online</w:t>
      </w:r>
    </w:p>
    <w:p w:rsidR="00402B9E" w:rsidRDefault="00CA53EB">
      <w:pPr>
        <w:spacing w:before="240"/>
        <w:jc w:val="both"/>
        <w:rPr>
          <w:rFonts w:ascii="Arial" w:hAnsi="Arial" w:cs="Arial"/>
          <w:lang w:eastAsia="ko-KR"/>
        </w:rPr>
      </w:pPr>
      <w:r>
        <w:rPr>
          <w:rFonts w:ascii="Arial" w:hAnsi="Arial" w:cs="Arial"/>
          <w:lang w:eastAsia="ko-KR"/>
        </w:rPr>
        <w:t xml:space="preserve">[2] RP-210870, Work Item on NR smalldata transmissions in INACTIVE state </w:t>
      </w:r>
    </w:p>
    <w:p w:rsidR="00402B9E" w:rsidRDefault="00CA53EB">
      <w:pPr>
        <w:spacing w:before="240"/>
        <w:jc w:val="both"/>
        <w:rPr>
          <w:rFonts w:ascii="Arial" w:hAnsi="Arial" w:cs="Arial"/>
          <w:lang w:eastAsia="ko-KR"/>
        </w:rPr>
      </w:pPr>
      <w:r>
        <w:rPr>
          <w:rFonts w:ascii="Arial" w:hAnsi="Arial" w:cs="Arial"/>
          <w:lang w:eastAsia="ko-KR"/>
        </w:rPr>
        <w:t>[3] RP-211566, Revised WID on NR coverage enhancements</w:t>
      </w:r>
    </w:p>
    <w:p w:rsidR="00402B9E" w:rsidRDefault="00CA53EB">
      <w:pPr>
        <w:spacing w:before="240"/>
        <w:jc w:val="both"/>
        <w:rPr>
          <w:rFonts w:ascii="Arial" w:hAnsi="Arial" w:cs="Arial"/>
          <w:lang w:eastAsia="ko-KR"/>
        </w:rPr>
      </w:pPr>
      <w:r>
        <w:rPr>
          <w:rFonts w:ascii="Arial" w:hAnsi="Arial" w:cs="Arial"/>
          <w:lang w:eastAsia="ko-KR"/>
        </w:rPr>
        <w:t>[4] RP-210912, New WID on enhancement of RAN Slicing for NR</w:t>
      </w:r>
    </w:p>
    <w:p w:rsidR="00402B9E" w:rsidRDefault="00CA53EB">
      <w:pPr>
        <w:spacing w:before="240"/>
        <w:jc w:val="both"/>
        <w:rPr>
          <w:rFonts w:ascii="Arial" w:hAnsi="Arial" w:cs="Arial"/>
          <w:lang w:eastAsia="ko-KR"/>
        </w:rPr>
      </w:pPr>
      <w:r>
        <w:rPr>
          <w:rFonts w:ascii="Arial" w:hAnsi="Arial" w:cs="Arial"/>
          <w:lang w:eastAsia="ko-KR"/>
        </w:rPr>
        <w:t>[5] RP-210918, Revised WID on support of reduced capability NR devices</w:t>
      </w:r>
    </w:p>
    <w:p w:rsidR="00402B9E" w:rsidRDefault="00CA53EB">
      <w:pPr>
        <w:spacing w:before="240"/>
        <w:jc w:val="both"/>
        <w:rPr>
          <w:rFonts w:ascii="Arial" w:hAnsi="Arial" w:cs="Arial"/>
          <w:lang w:eastAsia="ko-KR"/>
        </w:rPr>
      </w:pPr>
      <w:r>
        <w:rPr>
          <w:rFonts w:ascii="Arial" w:hAnsi="Arial" w:cs="Arial"/>
          <w:lang w:eastAsia="ko-KR"/>
        </w:rPr>
        <w:t>[6] Xiaodong's Session Notes RAN1#106b-e (8.6 Redcap) v05.zip</w:t>
      </w:r>
    </w:p>
    <w:p w:rsidR="00402B9E" w:rsidRDefault="00402B9E">
      <w:pPr>
        <w:spacing w:before="240"/>
        <w:jc w:val="both"/>
      </w:pPr>
    </w:p>
    <w:sectPr w:rsidR="00402B9E">
      <w:pgSz w:w="11906" w:h="16838"/>
      <w:pgMar w:top="851" w:right="851" w:bottom="567" w:left="851"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7114" w:rsidRDefault="00717114">
      <w:r>
        <w:separator/>
      </w:r>
    </w:p>
  </w:endnote>
  <w:endnote w:type="continuationSeparator" w:id="0">
    <w:p w:rsidR="00717114" w:rsidRDefault="007171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7114" w:rsidRDefault="00717114">
      <w:r>
        <w:separator/>
      </w:r>
    </w:p>
  </w:footnote>
  <w:footnote w:type="continuationSeparator" w:id="0">
    <w:p w:rsidR="00717114" w:rsidRDefault="007171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5246488"/>
    <w:multiLevelType w:val="hybridMultilevel"/>
    <w:tmpl w:val="3774B8C0"/>
    <w:lvl w:ilvl="0" w:tplc="80AE2372">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6243349"/>
    <w:multiLevelType w:val="hybridMultilevel"/>
    <w:tmpl w:val="96D25F7A"/>
    <w:lvl w:ilvl="0" w:tplc="04090009">
      <w:start w:val="1"/>
      <w:numFmt w:val="bullet"/>
      <w:lvlText w:val=""/>
      <w:lvlJc w:val="left"/>
      <w:pPr>
        <w:ind w:left="760" w:hanging="36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896235B"/>
    <w:multiLevelType w:val="hybridMultilevel"/>
    <w:tmpl w:val="6EBEDD62"/>
    <w:lvl w:ilvl="0" w:tplc="FFA2AC96">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00F387E"/>
    <w:multiLevelType w:val="hybridMultilevel"/>
    <w:tmpl w:val="9E78D0C4"/>
    <w:lvl w:ilvl="0" w:tplc="2DB4D630">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2393D73"/>
    <w:multiLevelType w:val="hybridMultilevel"/>
    <w:tmpl w:val="DD78F6D4"/>
    <w:lvl w:ilvl="0" w:tplc="25FA3AD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17BE7A9D"/>
    <w:multiLevelType w:val="hybridMultilevel"/>
    <w:tmpl w:val="2D9C3D94"/>
    <w:lvl w:ilvl="0" w:tplc="4DF4DB00">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A600F6A"/>
    <w:multiLevelType w:val="hybridMultilevel"/>
    <w:tmpl w:val="229E57E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1E821F42"/>
    <w:multiLevelType w:val="hybridMultilevel"/>
    <w:tmpl w:val="0060AEF6"/>
    <w:lvl w:ilvl="0" w:tplc="04090019">
      <w:start w:val="1"/>
      <w:numFmt w:val="lowerLetter"/>
      <w:lvlText w:val="%1."/>
      <w:lvlJc w:val="left"/>
      <w:pPr>
        <w:ind w:left="1440" w:hanging="360"/>
      </w:pPr>
      <w:rPr>
        <w:rFont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1FEB2CBA"/>
    <w:multiLevelType w:val="hybridMultilevel"/>
    <w:tmpl w:val="CFACB868"/>
    <w:lvl w:ilvl="0" w:tplc="BCD27A2E">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20575A18"/>
    <w:multiLevelType w:val="hybridMultilevel"/>
    <w:tmpl w:val="30664580"/>
    <w:lvl w:ilvl="0" w:tplc="573CF890">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24382C86"/>
    <w:multiLevelType w:val="hybridMultilevel"/>
    <w:tmpl w:val="0A50E444"/>
    <w:lvl w:ilvl="0" w:tplc="4230A192">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63C7345"/>
    <w:multiLevelType w:val="hybridMultilevel"/>
    <w:tmpl w:val="EB5A609E"/>
    <w:lvl w:ilvl="0" w:tplc="07BE80FC">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836658A"/>
    <w:multiLevelType w:val="hybridMultilevel"/>
    <w:tmpl w:val="8BF84B04"/>
    <w:lvl w:ilvl="0" w:tplc="C3728A1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2880751B"/>
    <w:multiLevelType w:val="hybridMultilevel"/>
    <w:tmpl w:val="344C8FF0"/>
    <w:lvl w:ilvl="0" w:tplc="7E5E4DCE">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2A1650AD"/>
    <w:multiLevelType w:val="hybridMultilevel"/>
    <w:tmpl w:val="8ABE11F4"/>
    <w:lvl w:ilvl="0" w:tplc="37F2A0D4">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3058549E"/>
    <w:multiLevelType w:val="hybridMultilevel"/>
    <w:tmpl w:val="D9BA2EE8"/>
    <w:lvl w:ilvl="0" w:tplc="5A2A65E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313F7E74"/>
    <w:multiLevelType w:val="hybridMultilevel"/>
    <w:tmpl w:val="157447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9">
    <w:nsid w:val="36BC0AB9"/>
    <w:multiLevelType w:val="hybridMultilevel"/>
    <w:tmpl w:val="8C4A711E"/>
    <w:lvl w:ilvl="0" w:tplc="4E5ED8FA">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36FA54F5"/>
    <w:multiLevelType w:val="hybridMultilevel"/>
    <w:tmpl w:val="76D660F0"/>
    <w:lvl w:ilvl="0" w:tplc="04090009">
      <w:start w:val="1"/>
      <w:numFmt w:val="bullet"/>
      <w:lvlText w:val=""/>
      <w:lvlJc w:val="left"/>
      <w:pPr>
        <w:ind w:left="760" w:hanging="360"/>
      </w:pPr>
      <w:rPr>
        <w:rFonts w:ascii="Wingdings" w:hAnsi="Wingdings" w:hint="default"/>
      </w:rPr>
    </w:lvl>
    <w:lvl w:ilvl="1" w:tplc="4230A192">
      <w:start w:val="3"/>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38112E8B"/>
    <w:multiLevelType w:val="hybridMultilevel"/>
    <w:tmpl w:val="7FA09838"/>
    <w:lvl w:ilvl="0" w:tplc="E2765C9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3BCA01F2"/>
    <w:multiLevelType w:val="hybridMultilevel"/>
    <w:tmpl w:val="1E12FCA4"/>
    <w:lvl w:ilvl="0" w:tplc="C89A4A5C">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412A1C11"/>
    <w:multiLevelType w:val="hybridMultilevel"/>
    <w:tmpl w:val="53F4483E"/>
    <w:lvl w:ilvl="0" w:tplc="DC9A979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41593CA5"/>
    <w:multiLevelType w:val="hybridMultilevel"/>
    <w:tmpl w:val="A3988C76"/>
    <w:lvl w:ilvl="0" w:tplc="5F20AA66">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452678C0"/>
    <w:multiLevelType w:val="hybridMultilevel"/>
    <w:tmpl w:val="5718B440"/>
    <w:lvl w:ilvl="0" w:tplc="9C867148">
      <w:start w:val="2"/>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D8E0988"/>
    <w:multiLevelType w:val="hybridMultilevel"/>
    <w:tmpl w:val="FBB03444"/>
    <w:lvl w:ilvl="0" w:tplc="55341CF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4DC1191F"/>
    <w:multiLevelType w:val="hybridMultilevel"/>
    <w:tmpl w:val="AE30E540"/>
    <w:lvl w:ilvl="0" w:tplc="6BCC037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9">
    <w:nsid w:val="55D215F8"/>
    <w:multiLevelType w:val="hybridMultilevel"/>
    <w:tmpl w:val="2766FE02"/>
    <w:lvl w:ilvl="0" w:tplc="DCC4EDEC">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5C1E2719"/>
    <w:multiLevelType w:val="singleLevel"/>
    <w:tmpl w:val="6838BEBC"/>
    <w:lvl w:ilvl="0">
      <w:start w:val="1"/>
      <w:numFmt w:val="decimal"/>
      <w:lvlText w:val="%1"/>
      <w:legacy w:legacy="1" w:legacySpace="0" w:legacyIndent="720"/>
      <w:lvlJc w:val="left"/>
      <w:pPr>
        <w:ind w:left="720" w:hanging="720"/>
      </w:pPr>
    </w:lvl>
  </w:abstractNum>
  <w:abstractNum w:abstractNumId="31">
    <w:nsid w:val="5F633395"/>
    <w:multiLevelType w:val="hybridMultilevel"/>
    <w:tmpl w:val="7E3C5920"/>
    <w:lvl w:ilvl="0" w:tplc="3EC448AC">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6CC64818"/>
    <w:multiLevelType w:val="hybridMultilevel"/>
    <w:tmpl w:val="2654ED36"/>
    <w:lvl w:ilvl="0" w:tplc="56FECED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nsid w:val="6CF839B8"/>
    <w:multiLevelType w:val="hybridMultilevel"/>
    <w:tmpl w:val="AA423358"/>
    <w:lvl w:ilvl="0" w:tplc="FA46EE62">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6D731180"/>
    <w:multiLevelType w:val="hybridMultilevel"/>
    <w:tmpl w:val="1CF41D76"/>
    <w:lvl w:ilvl="0" w:tplc="04090009">
      <w:start w:val="1"/>
      <w:numFmt w:val="bullet"/>
      <w:lvlText w:val=""/>
      <w:lvlJc w:val="left"/>
      <w:pPr>
        <w:ind w:left="760" w:hanging="360"/>
      </w:pPr>
      <w:rPr>
        <w:rFonts w:ascii="Wingdings" w:hAnsi="Wingdings" w:hint="default"/>
      </w:rPr>
    </w:lvl>
    <w:lvl w:ilvl="1" w:tplc="C3728A18">
      <w:start w:val="2"/>
      <w:numFmt w:val="bullet"/>
      <w:lvlText w:val="-"/>
      <w:lvlJc w:val="left"/>
      <w:pPr>
        <w:ind w:left="1200" w:hanging="400"/>
      </w:pPr>
      <w:rPr>
        <w:rFonts w:ascii="Times New Roman" w:eastAsia="맑은 고딕" w:hAnsi="Times New Roman" w:cs="Times New Roman" w:hint="default"/>
      </w:rPr>
    </w:lvl>
    <w:lvl w:ilvl="2" w:tplc="C3728A18">
      <w:start w:val="2"/>
      <w:numFmt w:val="bullet"/>
      <w:lvlText w:val="-"/>
      <w:lvlJc w:val="left"/>
      <w:pPr>
        <w:ind w:left="1600" w:hanging="400"/>
      </w:pPr>
      <w:rPr>
        <w:rFonts w:ascii="Times New Roman" w:eastAsia="맑은 고딕"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70146DC0"/>
    <w:multiLevelType w:val="hybridMultilevel"/>
    <w:tmpl w:val="5DC0277E"/>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59E6669E">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0A52CAF"/>
    <w:multiLevelType w:val="hybridMultilevel"/>
    <w:tmpl w:val="7DD24A52"/>
    <w:lvl w:ilvl="0" w:tplc="4F26DC0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749300C4"/>
    <w:multiLevelType w:val="hybridMultilevel"/>
    <w:tmpl w:val="ADDC4C14"/>
    <w:lvl w:ilvl="0" w:tplc="80A24A9C">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nsid w:val="7C1927A0"/>
    <w:multiLevelType w:val="hybridMultilevel"/>
    <w:tmpl w:val="4484DEE4"/>
    <w:lvl w:ilvl="0" w:tplc="55A861CC">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0"/>
  </w:num>
  <w:num w:numId="3">
    <w:abstractNumId w:val="28"/>
  </w:num>
  <w:num w:numId="4">
    <w:abstractNumId w:val="18"/>
  </w:num>
  <w:num w:numId="5">
    <w:abstractNumId w:val="39"/>
  </w:num>
  <w:num w:numId="6">
    <w:abstractNumId w:val="33"/>
  </w:num>
  <w:num w:numId="7">
    <w:abstractNumId w:val="11"/>
  </w:num>
  <w:num w:numId="8">
    <w:abstractNumId w:val="20"/>
  </w:num>
  <w:num w:numId="9">
    <w:abstractNumId w:val="4"/>
  </w:num>
  <w:num w:numId="10">
    <w:abstractNumId w:val="34"/>
  </w:num>
  <w:num w:numId="11">
    <w:abstractNumId w:val="2"/>
  </w:num>
  <w:num w:numId="12">
    <w:abstractNumId w:val="22"/>
  </w:num>
  <w:num w:numId="13">
    <w:abstractNumId w:val="13"/>
  </w:num>
  <w:num w:numId="14">
    <w:abstractNumId w:val="1"/>
  </w:num>
  <w:num w:numId="15">
    <w:abstractNumId w:val="6"/>
  </w:num>
  <w:num w:numId="16">
    <w:abstractNumId w:val="15"/>
  </w:num>
  <w:num w:numId="17">
    <w:abstractNumId w:val="3"/>
  </w:num>
  <w:num w:numId="18">
    <w:abstractNumId w:val="24"/>
  </w:num>
  <w:num w:numId="19">
    <w:abstractNumId w:val="29"/>
  </w:num>
  <w:num w:numId="20">
    <w:abstractNumId w:val="10"/>
  </w:num>
  <w:num w:numId="21">
    <w:abstractNumId w:val="38"/>
  </w:num>
  <w:num w:numId="22">
    <w:abstractNumId w:val="31"/>
  </w:num>
  <w:num w:numId="23">
    <w:abstractNumId w:val="25"/>
  </w:num>
  <w:num w:numId="24">
    <w:abstractNumId w:val="8"/>
  </w:num>
  <w:num w:numId="25">
    <w:abstractNumId w:val="35"/>
  </w:num>
  <w:num w:numId="26">
    <w:abstractNumId w:val="9"/>
  </w:num>
  <w:num w:numId="27">
    <w:abstractNumId w:val="35"/>
  </w:num>
  <w:num w:numId="28">
    <w:abstractNumId w:val="35"/>
  </w:num>
  <w:num w:numId="29">
    <w:abstractNumId w:val="35"/>
  </w:num>
  <w:num w:numId="30">
    <w:abstractNumId w:val="35"/>
  </w:num>
  <w:num w:numId="31">
    <w:abstractNumId w:val="23"/>
  </w:num>
  <w:num w:numId="32">
    <w:abstractNumId w:val="35"/>
  </w:num>
  <w:num w:numId="33">
    <w:abstractNumId w:val="35"/>
  </w:num>
  <w:num w:numId="34">
    <w:abstractNumId w:val="21"/>
  </w:num>
  <w:num w:numId="35">
    <w:abstractNumId w:val="16"/>
  </w:num>
  <w:num w:numId="36">
    <w:abstractNumId w:val="5"/>
  </w:num>
  <w:num w:numId="37">
    <w:abstractNumId w:val="35"/>
  </w:num>
  <w:num w:numId="38">
    <w:abstractNumId w:val="35"/>
  </w:num>
  <w:num w:numId="39">
    <w:abstractNumId w:val="27"/>
  </w:num>
  <w:num w:numId="40">
    <w:abstractNumId w:val="19"/>
  </w:num>
  <w:num w:numId="41">
    <w:abstractNumId w:val="35"/>
  </w:num>
  <w:num w:numId="42">
    <w:abstractNumId w:val="36"/>
  </w:num>
  <w:num w:numId="43">
    <w:abstractNumId w:val="37"/>
  </w:num>
  <w:num w:numId="44">
    <w:abstractNumId w:val="7"/>
  </w:num>
  <w:num w:numId="45">
    <w:abstractNumId w:val="17"/>
  </w:num>
  <w:num w:numId="46">
    <w:abstractNumId w:val="12"/>
  </w:num>
  <w:num w:numId="47">
    <w:abstractNumId w:val="14"/>
  </w:num>
  <w:num w:numId="48">
    <w:abstractNumId w:val="26"/>
  </w:num>
  <w:num w:numId="49">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2B9E"/>
    <w:rsid w:val="00000AAB"/>
    <w:rsid w:val="001323D3"/>
    <w:rsid w:val="00263FE5"/>
    <w:rsid w:val="00402B9E"/>
    <w:rsid w:val="004B6204"/>
    <w:rsid w:val="005F7DE1"/>
    <w:rsid w:val="00717114"/>
    <w:rsid w:val="00990C47"/>
    <w:rsid w:val="009A32D0"/>
    <w:rsid w:val="009D552E"/>
    <w:rsid w:val="00A73CBA"/>
    <w:rsid w:val="00CA53EB"/>
    <w:rsid w:val="00DE0AF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36E556E5-5CDE-4259-BB5E-448DFC363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qFormat/>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Pr>
      <w:b/>
    </w:rPr>
  </w:style>
  <w:style w:type="paragraph" w:customStyle="1" w:styleId="HE">
    <w:name w:val="HE"/>
    <w:basedOn w:val="a"/>
    <w:rPr>
      <w:rFonts w:ascii="Arial" w:hAnsi="Arial"/>
      <w:b/>
    </w:rPr>
  </w:style>
  <w:style w:type="paragraph" w:styleId="a5">
    <w:name w:val="Balloon Text"/>
    <w:basedOn w:val="a"/>
    <w:semiHidden/>
    <w:rPr>
      <w:rFonts w:ascii="Tahoma" w:hAnsi="Tahoma" w:cs="Tahoma"/>
      <w:sz w:val="16"/>
      <w:szCs w:val="16"/>
    </w:rPr>
  </w:style>
  <w:style w:type="character" w:styleId="a6">
    <w:name w:val="annotation reference"/>
    <w:semiHidden/>
    <w:rPr>
      <w:sz w:val="16"/>
      <w:szCs w:val="16"/>
    </w:rPr>
  </w:style>
  <w:style w:type="paragraph" w:styleId="a7">
    <w:name w:val="annotation text"/>
    <w:basedOn w:val="a"/>
    <w:semiHidden/>
  </w:style>
  <w:style w:type="paragraph" w:styleId="a8">
    <w:name w:val="annotation subject"/>
    <w:basedOn w:val="a7"/>
    <w:next w:val="a7"/>
    <w:semiHidden/>
    <w:rPr>
      <w:b/>
      <w:bCs/>
    </w:rPr>
  </w:style>
  <w:style w:type="paragraph" w:customStyle="1" w:styleId="CRCoverPage">
    <w:name w:val="CR Cover Page"/>
    <w:pPr>
      <w:spacing w:after="120"/>
    </w:pPr>
    <w:rPr>
      <w:rFonts w:ascii="Arial" w:hAnsi="Arial"/>
      <w:lang w:val="en-GB" w:eastAsia="en-US"/>
    </w:rPr>
  </w:style>
  <w:style w:type="character" w:styleId="a9">
    <w:name w:val="Hyperlink"/>
    <w:rPr>
      <w:color w:val="0000FF"/>
      <w:u w:val="single"/>
    </w:rPr>
  </w:style>
  <w:style w:type="paragraph" w:styleId="aa">
    <w:name w:val="endnote text"/>
    <w:basedOn w:val="a"/>
    <w:semiHidden/>
  </w:style>
  <w:style w:type="character" w:styleId="ab">
    <w:name w:val="endnote reference"/>
    <w:semiHidden/>
    <w:rPr>
      <w:vertAlign w:val="superscript"/>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pPr>
      <w:outlineLvl w:val="9"/>
    </w:pPr>
  </w:style>
  <w:style w:type="paragraph" w:styleId="23">
    <w:name w:val="List Number 2"/>
    <w:basedOn w:val="ac"/>
    <w:pPr>
      <w:ind w:left="851"/>
    </w:pPr>
  </w:style>
  <w:style w:type="character" w:styleId="ad">
    <w:name w:val="footnote reference"/>
    <w:semiHidden/>
    <w:rPr>
      <w:b/>
      <w:position w:val="6"/>
      <w:sz w:val="16"/>
    </w:rPr>
  </w:style>
  <w:style w:type="paragraph" w:styleId="ae">
    <w:name w:val="footnote text"/>
    <w:basedOn w:val="a"/>
    <w:semiHidden/>
    <w:pPr>
      <w:keepLines/>
      <w:spacing w:after="0"/>
      <w:ind w:left="454" w:hanging="454"/>
    </w:pPr>
    <w:rPr>
      <w:sz w:val="16"/>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f"/>
    <w:pPr>
      <w:ind w:left="851"/>
    </w:pPr>
  </w:style>
  <w:style w:type="paragraph" w:styleId="31">
    <w:name w:val="List Bullet 3"/>
    <w:basedOn w:val="24"/>
    <w:pPr>
      <w:ind w:left="1135"/>
    </w:pPr>
  </w:style>
  <w:style w:type="paragraph" w:styleId="ac">
    <w:name w:val="List Number"/>
    <w:basedOn w:val="af0"/>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pPr>
      <w:framePr w:wrap="notBeside" w:y="16161"/>
    </w:pPr>
  </w:style>
  <w:style w:type="character" w:customStyle="1" w:styleId="ZGSM">
    <w:name w:val="ZGSM"/>
  </w:style>
  <w:style w:type="paragraph" w:styleId="25">
    <w:name w:val="List 2"/>
    <w:basedOn w:val="af0"/>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f0">
    <w:name w:val="List"/>
    <w:basedOn w:val="a"/>
    <w:pPr>
      <w:ind w:left="568" w:hanging="284"/>
    </w:pPr>
  </w:style>
  <w:style w:type="paragraph" w:styleId="af">
    <w:name w:val="List Bullet"/>
    <w:basedOn w:val="af0"/>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f0"/>
    <w:link w:val="B1Char"/>
    <w:qFormat/>
  </w:style>
  <w:style w:type="paragraph" w:customStyle="1" w:styleId="B2">
    <w:name w:val="B2"/>
    <w:basedOn w:val="25"/>
    <w:link w:val="B2Char"/>
    <w:qFormat/>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styleId="af1">
    <w:name w:val="footer"/>
    <w:basedOn w:val="a4"/>
    <w:pPr>
      <w:jc w:val="center"/>
    </w:pPr>
    <w:rPr>
      <w:i/>
    </w:rPr>
  </w:style>
  <w:style w:type="paragraph" w:customStyle="1" w:styleId="ZTD">
    <w:name w:val="ZTD"/>
    <w:basedOn w:val="ZB"/>
    <w:pPr>
      <w:framePr w:hRule="auto" w:wrap="notBeside" w:y="852"/>
    </w:pPr>
    <w:rPr>
      <w:i w:val="0"/>
      <w:sz w:val="40"/>
    </w:rPr>
  </w:style>
  <w:style w:type="table" w:styleId="af2">
    <w:name w:val="Table Grid"/>
    <w:basedOn w:val="a1"/>
    <w:qFormat/>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caption"/>
    <w:basedOn w:val="a"/>
    <w:next w:val="a"/>
    <w:unhideWhenUsed/>
    <w:qFormat/>
    <w:rPr>
      <w:b/>
      <w:bCs/>
    </w:rPr>
  </w:style>
  <w:style w:type="character" w:customStyle="1" w:styleId="B1Char">
    <w:name w:val="B1 Char"/>
    <w:link w:val="B1"/>
    <w:qFormat/>
    <w:rPr>
      <w:lang w:val="en-GB" w:eastAsia="en-GB"/>
    </w:rPr>
  </w:style>
  <w:style w:type="character" w:customStyle="1" w:styleId="B5Char">
    <w:name w:val="B5 Char"/>
    <w:link w:val="B5"/>
    <w:qFormat/>
    <w:locked/>
    <w:rPr>
      <w:lang w:val="en-GB" w:eastAsia="en-G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rPr>
      <w:rFonts w:eastAsia="Times New Roman"/>
      <w:lang w:val="en-US" w:eastAsia="ko-KR"/>
    </w:rPr>
  </w:style>
  <w:style w:type="character" w:customStyle="1" w:styleId="B4Char">
    <w:name w:val="B4 Char"/>
    <w:link w:val="B4"/>
    <w:qFormat/>
    <w:rPr>
      <w:lang w:val="en-GB" w:eastAsia="en-GB"/>
    </w:rPr>
  </w:style>
  <w:style w:type="character" w:customStyle="1" w:styleId="B3Char">
    <w:name w:val="B3 Char"/>
    <w:link w:val="B3"/>
    <w:qFormat/>
    <w:rPr>
      <w:lang w:val="en-GB"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Pr>
      <w:rFonts w:ascii="Arial" w:eastAsia="MS Mincho" w:hAnsi="Arial"/>
      <w:szCs w:val="24"/>
      <w:lang w:val="en-GB" w:eastAsia="en-GB"/>
    </w:rPr>
  </w:style>
  <w:style w:type="character" w:customStyle="1" w:styleId="B2Char">
    <w:name w:val="B2 Char"/>
    <w:link w:val="B2"/>
    <w:qFormat/>
    <w:rPr>
      <w:lang w:val="en-GB" w:eastAsia="en-GB"/>
    </w:rPr>
  </w:style>
  <w:style w:type="table" w:customStyle="1" w:styleId="12">
    <w:name w:val="표 구분선1"/>
    <w:basedOn w:val="a1"/>
    <w:next w:val="af2"/>
    <w:rPr>
      <w:rFonts w:eastAsia="바탕"/>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a"/>
    <w:next w:val="Doc-text2"/>
    <w:qFormat/>
    <w:pPr>
      <w:numPr>
        <w:numId w:val="25"/>
      </w:numPr>
      <w:overflowPunct/>
      <w:autoSpaceDE/>
      <w:autoSpaceDN/>
      <w:adjustRightInd/>
      <w:spacing w:before="60" w:after="0"/>
      <w:textAlignment w:val="auto"/>
    </w:pPr>
    <w:rPr>
      <w:rFonts w:ascii="Arial" w:eastAsia="MS Mincho" w:hAnsi="Arial"/>
      <w:b/>
      <w:szCs w:val="24"/>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rFonts w:ascii="Arial" w:hAnsi="Arial"/>
      <w:b/>
      <w:noProof/>
      <w:sz w:val="18"/>
      <w:lang w:val="en-GB" w:eastAsia="en-GB"/>
    </w:rPr>
  </w:style>
  <w:style w:type="character" w:styleId="af4">
    <w:name w:val="FollowedHyperlink"/>
    <w:rPr>
      <w:color w:val="954F72"/>
      <w:u w:val="single"/>
    </w:rPr>
  </w:style>
  <w:style w:type="paragraph" w:styleId="af5">
    <w:name w:val="List Paragraph"/>
    <w:basedOn w:val="a"/>
    <w:uiPriority w:val="34"/>
    <w:qFormat/>
    <w:pPr>
      <w:ind w:leftChars="400" w:left="800"/>
    </w:pPr>
  </w:style>
  <w:style w:type="paragraph" w:styleId="af6">
    <w:name w:val="Normal (Web)"/>
    <w:basedOn w:val="a"/>
    <w:uiPriority w:val="99"/>
    <w:qFormat/>
    <w:pPr>
      <w:overflowPunct/>
      <w:autoSpaceDE/>
      <w:autoSpaceDN/>
      <w:adjustRightInd/>
      <w:spacing w:before="100" w:beforeAutospacing="1" w:after="100" w:afterAutospacing="1"/>
      <w:textAlignment w:val="auto"/>
    </w:pPr>
    <w:rPr>
      <w:rFonts w:ascii="Arial" w:eastAsia="SimSun" w:hAnsi="Arial" w:cs="Arial"/>
      <w:color w:val="493118"/>
      <w:sz w:val="18"/>
      <w:szCs w:val="18"/>
      <w:lang w:val="en-US" w:eastAsia="zh-CN"/>
    </w:rPr>
  </w:style>
  <w:style w:type="character" w:customStyle="1" w:styleId="codeChar">
    <w:name w:val="code Char"/>
    <w:basedOn w:val="a0"/>
    <w:link w:val="code"/>
    <w:qFormat/>
    <w:locked/>
    <w:rPr>
      <w:rFonts w:ascii="Consolas" w:hAnsi="Consolas"/>
      <w:shd w:val="clear" w:color="auto" w:fill="E7E6E6"/>
    </w:rPr>
  </w:style>
  <w:style w:type="paragraph" w:customStyle="1" w:styleId="code">
    <w:name w:val="code"/>
    <w:basedOn w:val="a"/>
    <w:link w:val="codeChar"/>
    <w:qFormat/>
    <w:pPr>
      <w:shd w:val="clear" w:color="auto" w:fill="E7E6E6"/>
      <w:overflowPunct/>
      <w:autoSpaceDE/>
      <w:autoSpaceDN/>
      <w:adjustRightInd/>
      <w:spacing w:after="0"/>
      <w:textAlignment w:val="auto"/>
    </w:pPr>
    <w:rPr>
      <w:rFonts w:ascii="Consolas" w:hAnsi="Consolas"/>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847066382">
      <w:bodyDiv w:val="1"/>
      <w:marLeft w:val="0"/>
      <w:marRight w:val="0"/>
      <w:marTop w:val="0"/>
      <w:marBottom w:val="0"/>
      <w:divBdr>
        <w:top w:val="none" w:sz="0" w:space="0" w:color="auto"/>
        <w:left w:val="none" w:sz="0" w:space="0" w:color="auto"/>
        <w:bottom w:val="none" w:sz="0" w:space="0" w:color="auto"/>
        <w:right w:val="none" w:sz="0" w:space="0" w:color="auto"/>
      </w:divBdr>
    </w:div>
    <w:div w:id="1291131145">
      <w:bodyDiv w:val="1"/>
      <w:marLeft w:val="0"/>
      <w:marRight w:val="0"/>
      <w:marTop w:val="0"/>
      <w:marBottom w:val="0"/>
      <w:divBdr>
        <w:top w:val="none" w:sz="0" w:space="0" w:color="auto"/>
        <w:left w:val="none" w:sz="0" w:space="0" w:color="auto"/>
        <w:bottom w:val="none" w:sz="0" w:space="0" w:color="auto"/>
        <w:right w:val="none" w:sz="0" w:space="0" w:color="auto"/>
      </w:divBdr>
    </w:div>
    <w:div w:id="1804538011">
      <w:bodyDiv w:val="1"/>
      <w:marLeft w:val="0"/>
      <w:marRight w:val="0"/>
      <w:marTop w:val="0"/>
      <w:marBottom w:val="0"/>
      <w:divBdr>
        <w:top w:val="none" w:sz="0" w:space="0" w:color="auto"/>
        <w:left w:val="none" w:sz="0" w:space="0" w:color="auto"/>
        <w:bottom w:val="none" w:sz="0" w:space="0" w:color="auto"/>
        <w:right w:val="none" w:sz="0" w:space="0" w:color="auto"/>
      </w:divBdr>
    </w:div>
    <w:div w:id="207677687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_2.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Visio____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_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03C8F6-7F59-49A5-B653-77C13EB64E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4</Pages>
  <Words>1573</Words>
  <Characters>8969</Characters>
  <Application>Microsoft Office Word</Application>
  <DocSecurity>0</DocSecurity>
  <Lines>74</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Title</vt:lpstr>
      <vt:lpstr>Title</vt:lpstr>
    </vt:vector>
  </TitlesOfParts>
  <Company>BT</Company>
  <LinksUpToDate>false</LinksUpToDate>
  <CharactersWithSpaces>10521</CharactersWithSpaces>
  <SharedDoc>false</SharedDoc>
  <HLinks>
    <vt:vector size="12" baseType="variant">
      <vt:variant>
        <vt:i4>3145802</vt:i4>
      </vt:variant>
      <vt:variant>
        <vt:i4>3</vt:i4>
      </vt:variant>
      <vt:variant>
        <vt:i4>0</vt:i4>
      </vt:variant>
      <vt:variant>
        <vt:i4>5</vt:i4>
      </vt:variant>
      <vt:variant>
        <vt:lpwstr>https://www.3gpp.org/ftp/TSG_RAN/WG2_RL2/TSGR2_113bis-e/Docs/R2-2104322.zip</vt:lpwstr>
      </vt:variant>
      <vt:variant>
        <vt:lpwstr/>
      </vt:variant>
      <vt:variant>
        <vt:i4>3145802</vt:i4>
      </vt:variant>
      <vt:variant>
        <vt:i4>0</vt:i4>
      </vt:variant>
      <vt:variant>
        <vt:i4>0</vt:i4>
      </vt:variant>
      <vt:variant>
        <vt:i4>5</vt:i4>
      </vt:variant>
      <vt:variant>
        <vt:lpwstr>https://www.3gpp.org/ftp/TSG_RAN/WG2_RL2/TSGR2_113bis-e/Docs/R2-2104322.zip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Hanseul Hong</dc:creator>
  <cp:keywords/>
  <dc:description/>
  <cp:lastModifiedBy>LGE</cp:lastModifiedBy>
  <cp:revision>5</cp:revision>
  <cp:lastPrinted>2009-10-12T07:10:00Z</cp:lastPrinted>
  <dcterms:created xsi:type="dcterms:W3CDTF">2021-10-22T05:11:00Z</dcterms:created>
  <dcterms:modified xsi:type="dcterms:W3CDTF">2021-10-22T05:22:00Z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